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42" w:rsidRPr="004D1D5B" w:rsidRDefault="000B3742" w:rsidP="000B3742">
      <w:pPr>
        <w:jc w:val="right"/>
        <w:rPr>
          <w:rFonts w:ascii="Arial Narrow" w:hAnsi="Arial Narrow"/>
        </w:rPr>
      </w:pPr>
      <w:r w:rsidRPr="004D1D5B">
        <w:rPr>
          <w:rFonts w:ascii="Arial Narrow" w:hAnsi="Arial Narrow"/>
        </w:rPr>
        <w:t>Załącznik nr 1 do Zapytania ofertowego</w:t>
      </w:r>
    </w:p>
    <w:p w:rsidR="000B3742" w:rsidRDefault="000B3742" w:rsidP="009402D4">
      <w:pPr>
        <w:jc w:val="center"/>
        <w:rPr>
          <w:rFonts w:ascii="Arial Narrow" w:hAnsi="Arial Narrow"/>
          <w:b/>
          <w:sz w:val="24"/>
          <w:szCs w:val="24"/>
        </w:rPr>
      </w:pPr>
      <w:r w:rsidRPr="004D1D5B">
        <w:rPr>
          <w:rFonts w:ascii="Arial Narrow" w:hAnsi="Arial Narrow"/>
          <w:b/>
          <w:sz w:val="24"/>
          <w:szCs w:val="24"/>
        </w:rPr>
        <w:t>Specyfikacja przedmiotu zamówienia</w:t>
      </w:r>
    </w:p>
    <w:p w:rsidR="0012785C" w:rsidRPr="00572FB4" w:rsidRDefault="0012785C" w:rsidP="0012785C">
      <w:pPr>
        <w:jc w:val="both"/>
        <w:rPr>
          <w:rFonts w:ascii="Arial Narrow" w:hAnsi="Arial Narrow"/>
          <w:b/>
        </w:rPr>
      </w:pPr>
      <w:r w:rsidRPr="00572FB4">
        <w:rPr>
          <w:rFonts w:ascii="Arial Narrow" w:hAnsi="Arial Narrow"/>
          <w:b/>
        </w:rPr>
        <w:t>Na zestaw stanowiący wyposażenie 6-ciu stanowisk dydaktycznych w niezbędne media, symulatory, materiały, surowce, półfabrykaty i inne środki właściwe dla zawodu: elektryk, elektronik składają się następujące elementy:</w:t>
      </w:r>
      <w:bookmarkStart w:id="0" w:name="_GoBack"/>
      <w:bookmarkEnd w:id="0"/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0"/>
        <w:gridCol w:w="3917"/>
        <w:gridCol w:w="1577"/>
        <w:gridCol w:w="4116"/>
      </w:tblGrid>
      <w:tr w:rsidR="00774C33" w:rsidRPr="00095576" w:rsidTr="000D3776">
        <w:trPr>
          <w:trHeight w:val="519"/>
          <w:jc w:val="center"/>
        </w:trPr>
        <w:tc>
          <w:tcPr>
            <w:tcW w:w="437" w:type="pct"/>
            <w:vAlign w:val="center"/>
          </w:tcPr>
          <w:p w:rsidR="00774C33" w:rsidRPr="00095576" w:rsidRDefault="00774C33" w:rsidP="00EC1140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L. p.</w:t>
            </w:r>
          </w:p>
        </w:tc>
        <w:tc>
          <w:tcPr>
            <w:tcW w:w="1928" w:type="pct"/>
            <w:vAlign w:val="center"/>
          </w:tcPr>
          <w:p w:rsidR="00774C33" w:rsidRPr="00095576" w:rsidRDefault="00774C33" w:rsidP="00EC1140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Nazwa</w:t>
            </w:r>
          </w:p>
        </w:tc>
        <w:tc>
          <w:tcPr>
            <w:tcW w:w="612" w:type="pct"/>
            <w:vAlign w:val="center"/>
          </w:tcPr>
          <w:p w:rsidR="00774C33" w:rsidRPr="00095576" w:rsidRDefault="00AE0249" w:rsidP="00095576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Ilość</w:t>
            </w:r>
          </w:p>
        </w:tc>
        <w:tc>
          <w:tcPr>
            <w:tcW w:w="2023" w:type="pct"/>
          </w:tcPr>
          <w:p w:rsidR="00774C33" w:rsidRPr="00095576" w:rsidRDefault="00774C33" w:rsidP="00EC1140">
            <w:pPr>
              <w:pStyle w:val="Akapitzlist"/>
              <w:tabs>
                <w:tab w:val="left" w:pos="1139"/>
                <w:tab w:val="left" w:pos="2085"/>
              </w:tabs>
              <w:ind w:left="0"/>
              <w:jc w:val="center"/>
              <w:rPr>
                <w:rFonts w:ascii="Arial Narrow" w:hAnsi="Arial Narrow"/>
                <w:b/>
              </w:rPr>
            </w:pPr>
            <w:r w:rsidRPr="00095576">
              <w:rPr>
                <w:rFonts w:ascii="Arial Narrow" w:hAnsi="Arial Narrow"/>
                <w:b/>
              </w:rPr>
              <w:t>Szczegółowa specyfikacja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 xml:space="preserve">Przewód </w:t>
            </w:r>
            <w:proofErr w:type="spellStart"/>
            <w:r w:rsidRPr="00A1318D">
              <w:rPr>
                <w:rFonts w:ascii="Arial Narrow" w:hAnsi="Arial Narrow" w:cs="Calibri"/>
              </w:rPr>
              <w:t>LgY</w:t>
            </w:r>
            <w:proofErr w:type="spellEnd"/>
            <w:r w:rsidRPr="00A1318D">
              <w:rPr>
                <w:rFonts w:ascii="Arial Narrow" w:hAnsi="Arial Narrow" w:cs="Calibri"/>
              </w:rPr>
              <w:t xml:space="preserve"> 10mm2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60 m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Kolor izolacji czarny, izolacja 450/750V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2.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 xml:space="preserve">Przewód </w:t>
            </w:r>
            <w:proofErr w:type="spellStart"/>
            <w:r w:rsidRPr="00A1318D">
              <w:rPr>
                <w:rFonts w:ascii="Arial Narrow" w:hAnsi="Arial Narrow" w:cs="Calibri"/>
              </w:rPr>
              <w:t>LgY</w:t>
            </w:r>
            <w:proofErr w:type="spellEnd"/>
            <w:r w:rsidRPr="00A1318D">
              <w:rPr>
                <w:rFonts w:ascii="Arial Narrow" w:hAnsi="Arial Narrow" w:cs="Calibri"/>
              </w:rPr>
              <w:t xml:space="preserve"> 10mm2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20 m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Kolor izolacji niebieski, izolacja 450/750V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3.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 xml:space="preserve">Przewód </w:t>
            </w:r>
            <w:proofErr w:type="spellStart"/>
            <w:r w:rsidRPr="00A1318D">
              <w:rPr>
                <w:rFonts w:ascii="Arial Narrow" w:hAnsi="Arial Narrow" w:cs="Calibri"/>
              </w:rPr>
              <w:t>LgY</w:t>
            </w:r>
            <w:proofErr w:type="spellEnd"/>
            <w:r w:rsidRPr="00A1318D">
              <w:rPr>
                <w:rFonts w:ascii="Arial Narrow" w:hAnsi="Arial Narrow" w:cs="Calibri"/>
              </w:rPr>
              <w:t xml:space="preserve"> 10mm2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20 m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Kolor izolacji żółto-zielony, izolacja 450/750V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4.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Przewód H07RN-F (</w:t>
            </w:r>
            <w:proofErr w:type="spellStart"/>
            <w:r w:rsidRPr="00A1318D">
              <w:rPr>
                <w:rFonts w:ascii="Arial Narrow" w:hAnsi="Arial Narrow" w:cs="Calibri"/>
              </w:rPr>
              <w:t>OnPD</w:t>
            </w:r>
            <w:proofErr w:type="spellEnd"/>
            <w:r w:rsidRPr="00A1318D">
              <w:rPr>
                <w:rFonts w:ascii="Arial Narrow" w:hAnsi="Arial Narrow" w:cs="Calibri"/>
              </w:rPr>
              <w:t>) 5x4żo 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80 m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Izolacja 450/750V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5.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 xml:space="preserve">Przewód </w:t>
            </w:r>
            <w:proofErr w:type="spellStart"/>
            <w:r w:rsidRPr="00A1318D">
              <w:rPr>
                <w:rFonts w:ascii="Arial Narrow" w:hAnsi="Arial Narrow" w:cs="Calibri"/>
              </w:rPr>
              <w:t>YDYżo</w:t>
            </w:r>
            <w:proofErr w:type="spellEnd"/>
            <w:r w:rsidRPr="00A1318D">
              <w:rPr>
                <w:rFonts w:ascii="Arial Narrow" w:hAnsi="Arial Narrow" w:cs="Calibri"/>
              </w:rPr>
              <w:t xml:space="preserve"> 3x2,5mm2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75 m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Izolacja 450/750V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6.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 xml:space="preserve">Przewód OWY 3x2,5 </w:t>
            </w:r>
            <w:proofErr w:type="spellStart"/>
            <w:r w:rsidRPr="00A1318D">
              <w:rPr>
                <w:rFonts w:ascii="Arial Narrow" w:hAnsi="Arial Narrow" w:cs="Calibri"/>
              </w:rPr>
              <w:t>żo</w:t>
            </w:r>
            <w:proofErr w:type="spellEnd"/>
            <w:r w:rsidRPr="00A1318D">
              <w:rPr>
                <w:rFonts w:ascii="Arial Narrow" w:hAnsi="Arial Narrow" w:cs="Calibri"/>
              </w:rPr>
              <w:t xml:space="preserve"> 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50 m</w:t>
            </w:r>
          </w:p>
        </w:tc>
        <w:tc>
          <w:tcPr>
            <w:tcW w:w="2023" w:type="pct"/>
            <w:vAlign w:val="bottom"/>
          </w:tcPr>
          <w:p w:rsidR="00AE0249" w:rsidRPr="00A1318D" w:rsidRDefault="00976E17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Izolacja 300/</w:t>
            </w:r>
            <w:r w:rsidR="00AE0249" w:rsidRPr="00A1318D">
              <w:rPr>
                <w:rFonts w:ascii="Arial Narrow" w:hAnsi="Arial Narrow" w:cs="Calibri"/>
              </w:rPr>
              <w:t>500V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7.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Przewód OWY 3x1,5żo 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200 m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Izolacja 300/500V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8.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Przewód OMY 2x0,75 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150 m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300V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9.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 xml:space="preserve">Przewód OWY 5x2,5 </w:t>
            </w:r>
            <w:proofErr w:type="spellStart"/>
            <w:r w:rsidRPr="00A1318D">
              <w:rPr>
                <w:rFonts w:ascii="Arial Narrow" w:hAnsi="Arial Narrow" w:cs="Calibri"/>
              </w:rPr>
              <w:t>żo</w:t>
            </w:r>
            <w:proofErr w:type="spellEnd"/>
            <w:r w:rsidRPr="00A1318D">
              <w:rPr>
                <w:rFonts w:ascii="Arial Narrow" w:hAnsi="Arial Narrow" w:cs="Calibri"/>
              </w:rPr>
              <w:t xml:space="preserve"> mm2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60 m</w:t>
            </w:r>
          </w:p>
        </w:tc>
        <w:tc>
          <w:tcPr>
            <w:tcW w:w="2023" w:type="pct"/>
            <w:vAlign w:val="bottom"/>
          </w:tcPr>
          <w:p w:rsidR="00AE0249" w:rsidRPr="00A1318D" w:rsidRDefault="0009302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Izolacja 300/</w:t>
            </w:r>
            <w:r w:rsidR="00AE0249" w:rsidRPr="00A1318D">
              <w:rPr>
                <w:rFonts w:ascii="Arial Narrow" w:hAnsi="Arial Narrow" w:cs="Calibri"/>
              </w:rPr>
              <w:t>500V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10.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Końcówka izolowana tulejkowa 10/12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100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1 opakowanie 100 sztuk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11.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Końcówka izolowana tulejkowa 4/12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100</w:t>
            </w:r>
            <w:r w:rsidR="00095576" w:rsidRPr="00A1318D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1 opakowanie 100 sztuk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12.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Końcówka izolowana tulejkowa 1,5/10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200</w:t>
            </w:r>
            <w:r w:rsidR="00095576" w:rsidRPr="00A1318D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2 opakowania po 100 sztuk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13.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Końcówka izolowana tulejkowa 2,5/10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200</w:t>
            </w:r>
            <w:r w:rsidR="00095576" w:rsidRPr="00A1318D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2 opakowania po 100 sztuk</w:t>
            </w:r>
          </w:p>
        </w:tc>
      </w:tr>
      <w:tr w:rsidR="00AE0249" w:rsidRPr="00095576" w:rsidTr="004161EF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14.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Końcówka izolowana tulejkowa podwójna 10/14</w:t>
            </w:r>
          </w:p>
        </w:tc>
        <w:tc>
          <w:tcPr>
            <w:tcW w:w="612" w:type="pct"/>
            <w:vAlign w:val="center"/>
          </w:tcPr>
          <w:p w:rsidR="00AE0249" w:rsidRPr="00A1318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100</w:t>
            </w:r>
            <w:r w:rsidR="00095576" w:rsidRPr="00A1318D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center"/>
          </w:tcPr>
          <w:p w:rsidR="00AE0249" w:rsidRPr="00A1318D" w:rsidRDefault="00AE0249" w:rsidP="004161EF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1 opakowanie 100 sztuk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A131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A1318D">
              <w:rPr>
                <w:rFonts w:ascii="Arial Narrow" w:hAnsi="Arial Narrow"/>
              </w:rPr>
              <w:t>15.</w:t>
            </w:r>
          </w:p>
        </w:tc>
        <w:tc>
          <w:tcPr>
            <w:tcW w:w="1928" w:type="pct"/>
            <w:vAlign w:val="center"/>
          </w:tcPr>
          <w:p w:rsidR="00AE0249" w:rsidRPr="00A1318D" w:rsidRDefault="00AE0249" w:rsidP="00095576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Przewód HDMI 20m</w:t>
            </w:r>
          </w:p>
        </w:tc>
        <w:tc>
          <w:tcPr>
            <w:tcW w:w="612" w:type="pct"/>
            <w:vAlign w:val="center"/>
          </w:tcPr>
          <w:p w:rsidR="00AE0249" w:rsidRPr="00A1318D" w:rsidRDefault="00095576" w:rsidP="00A1318D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>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 w:rsidP="00A1318D">
            <w:pPr>
              <w:rPr>
                <w:rFonts w:ascii="Arial Narrow" w:hAnsi="Arial Narrow" w:cs="Calibri"/>
              </w:rPr>
            </w:pPr>
            <w:r w:rsidRPr="00A1318D">
              <w:rPr>
                <w:rFonts w:ascii="Arial Narrow" w:hAnsi="Arial Narrow" w:cs="Calibri"/>
              </w:rPr>
              <w:t xml:space="preserve">Przewód HDMI o długości 20m do połączenia rzutnika z komputerem. </w:t>
            </w:r>
            <w:r w:rsidR="00A1318D" w:rsidRPr="00A1318D">
              <w:rPr>
                <w:rFonts w:ascii="Arial Narrow" w:hAnsi="Arial Narrow" w:cs="Calibri"/>
              </w:rPr>
              <w:t>AWG: 24 (0.511mm), Dwa filtry, Standard HDMI v1.4, Tra</w:t>
            </w:r>
            <w:r w:rsidR="00A1318D">
              <w:rPr>
                <w:rFonts w:ascii="Arial Narrow" w:hAnsi="Arial Narrow" w:cs="Calibri"/>
              </w:rPr>
              <w:t xml:space="preserve">nsmisja obrazu w rozdzielczości </w:t>
            </w:r>
            <w:r w:rsidR="00A1318D" w:rsidRPr="00A1318D">
              <w:rPr>
                <w:rFonts w:ascii="Arial Narrow" w:hAnsi="Arial Narrow" w:cs="Calibri"/>
              </w:rPr>
              <w:t xml:space="preserve">maksymalnej 4096x2160, Transmisja obrazu w rozdzielczości </w:t>
            </w:r>
            <w:proofErr w:type="spellStart"/>
            <w:r w:rsidR="00A1318D" w:rsidRPr="00A1318D">
              <w:rPr>
                <w:rFonts w:ascii="Arial Narrow" w:hAnsi="Arial Narrow" w:cs="Calibri"/>
              </w:rPr>
              <w:t>FullHD</w:t>
            </w:r>
            <w:proofErr w:type="spellEnd"/>
            <w:r w:rsidR="00A1318D" w:rsidRPr="00A1318D">
              <w:rPr>
                <w:rFonts w:ascii="Arial Narrow" w:hAnsi="Arial Narrow" w:cs="Calibri"/>
              </w:rPr>
              <w:t>, Zwrotny kanał audio, Kanał Ethernet.</w:t>
            </w:r>
            <w:r w:rsidR="003A3950">
              <w:rPr>
                <w:rFonts w:ascii="Arial Narrow" w:hAnsi="Arial Narrow" w:cs="Calibri"/>
              </w:rPr>
              <w:t xml:space="preserve"> Obustronnie z wtyczkami.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3A3950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A3950">
              <w:rPr>
                <w:rFonts w:ascii="Arial Narrow" w:hAnsi="Arial Narrow"/>
              </w:rPr>
              <w:t>16.</w:t>
            </w:r>
          </w:p>
        </w:tc>
        <w:tc>
          <w:tcPr>
            <w:tcW w:w="1928" w:type="pct"/>
            <w:vAlign w:val="center"/>
          </w:tcPr>
          <w:p w:rsidR="00AE0249" w:rsidRPr="003A3950" w:rsidRDefault="00AE0249" w:rsidP="00095576">
            <w:pPr>
              <w:rPr>
                <w:rFonts w:ascii="Arial Narrow" w:hAnsi="Arial Narrow" w:cs="Calibri"/>
              </w:rPr>
            </w:pPr>
            <w:r w:rsidRPr="003A3950">
              <w:rPr>
                <w:rFonts w:ascii="Arial Narrow" w:hAnsi="Arial Narrow" w:cs="Calibri"/>
              </w:rPr>
              <w:t>Przewód VGA 20m</w:t>
            </w:r>
          </w:p>
        </w:tc>
        <w:tc>
          <w:tcPr>
            <w:tcW w:w="612" w:type="pct"/>
            <w:vAlign w:val="center"/>
          </w:tcPr>
          <w:p w:rsidR="00AE0249" w:rsidRPr="003A3950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3A3950">
              <w:rPr>
                <w:rFonts w:ascii="Arial Narrow" w:hAnsi="Arial Narrow" w:cs="Calibri"/>
              </w:rPr>
              <w:t>1</w:t>
            </w:r>
            <w:r w:rsidR="00095576" w:rsidRPr="003A3950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3A3950" w:rsidRDefault="00AE0249" w:rsidP="003A3950">
            <w:pPr>
              <w:rPr>
                <w:rFonts w:ascii="Arial Narrow" w:hAnsi="Arial Narrow" w:cs="Calibri"/>
              </w:rPr>
            </w:pPr>
            <w:r w:rsidRPr="003A3950">
              <w:rPr>
                <w:rFonts w:ascii="Arial Narrow" w:hAnsi="Arial Narrow" w:cs="Calibri"/>
              </w:rPr>
              <w:t xml:space="preserve">Przewód VGA o długości 20m do podłączenia rzutnika z komputerem. </w:t>
            </w:r>
            <w:r w:rsidR="003A3950" w:rsidRPr="003A3950">
              <w:rPr>
                <w:rFonts w:ascii="Arial Narrow" w:hAnsi="Arial Narrow" w:cs="Calibri"/>
              </w:rPr>
              <w:t>Obustronnie z wtyczkami.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36215A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6215A">
              <w:rPr>
                <w:rFonts w:ascii="Arial Narrow" w:hAnsi="Arial Narrow"/>
              </w:rPr>
              <w:t>17.</w:t>
            </w:r>
          </w:p>
        </w:tc>
        <w:tc>
          <w:tcPr>
            <w:tcW w:w="1928" w:type="pct"/>
            <w:vAlign w:val="center"/>
          </w:tcPr>
          <w:p w:rsidR="00AE0249" w:rsidRPr="0036215A" w:rsidRDefault="00AE0249" w:rsidP="00095576">
            <w:pPr>
              <w:rPr>
                <w:rFonts w:ascii="Arial Narrow" w:hAnsi="Arial Narrow" w:cs="Calibri"/>
              </w:rPr>
            </w:pPr>
            <w:r w:rsidRPr="0036215A">
              <w:rPr>
                <w:rFonts w:ascii="Arial Narrow" w:hAnsi="Arial Narrow" w:cs="Calibri"/>
              </w:rPr>
              <w:t>Listwa do puszki</w:t>
            </w:r>
          </w:p>
        </w:tc>
        <w:tc>
          <w:tcPr>
            <w:tcW w:w="612" w:type="pct"/>
            <w:vAlign w:val="center"/>
          </w:tcPr>
          <w:p w:rsidR="00AE0249" w:rsidRPr="0036215A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36215A">
              <w:rPr>
                <w:rFonts w:ascii="Arial Narrow" w:hAnsi="Arial Narrow" w:cs="Calibri"/>
              </w:rPr>
              <w:t>1</w:t>
            </w:r>
            <w:r w:rsidR="00095576" w:rsidRPr="0036215A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36215A" w:rsidRDefault="00AE0249" w:rsidP="0036215A">
            <w:pPr>
              <w:rPr>
                <w:rFonts w:ascii="Arial Narrow" w:hAnsi="Arial Narrow" w:cs="Calibri"/>
              </w:rPr>
            </w:pPr>
            <w:r w:rsidRPr="0036215A">
              <w:rPr>
                <w:rFonts w:ascii="Arial Narrow" w:hAnsi="Arial Narrow" w:cs="Calibri"/>
              </w:rPr>
              <w:t xml:space="preserve">Płytka odgałęźna do </w:t>
            </w:r>
            <w:r w:rsidR="0036215A">
              <w:rPr>
                <w:rFonts w:ascii="Arial Narrow" w:hAnsi="Arial Narrow" w:cs="Calibri"/>
              </w:rPr>
              <w:t>puszki. Cztery tory. Możliwość podłączenia przewodów 16mm2</w:t>
            </w:r>
            <w:r w:rsidR="0036215A" w:rsidRPr="0036215A">
              <w:rPr>
                <w:rFonts w:ascii="Arial Narrow" w:hAnsi="Arial Narrow" w:cs="Calibri"/>
              </w:rPr>
              <w:t>. Napięcie znamionowe 400V.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98538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98538D">
              <w:rPr>
                <w:rFonts w:ascii="Arial Narrow" w:hAnsi="Arial Narrow"/>
              </w:rPr>
              <w:t>18.</w:t>
            </w:r>
          </w:p>
        </w:tc>
        <w:tc>
          <w:tcPr>
            <w:tcW w:w="1928" w:type="pct"/>
            <w:vAlign w:val="center"/>
          </w:tcPr>
          <w:p w:rsidR="00AE0249" w:rsidRPr="0098538D" w:rsidRDefault="00AE0249" w:rsidP="00095576">
            <w:pPr>
              <w:rPr>
                <w:rFonts w:ascii="Arial Narrow" w:hAnsi="Arial Narrow"/>
              </w:rPr>
            </w:pPr>
            <w:r w:rsidRPr="0098538D">
              <w:rPr>
                <w:rFonts w:ascii="Arial Narrow" w:hAnsi="Arial Narrow"/>
              </w:rPr>
              <w:t>Zacisk przyłączeniowy</w:t>
            </w:r>
          </w:p>
        </w:tc>
        <w:tc>
          <w:tcPr>
            <w:tcW w:w="612" w:type="pct"/>
            <w:vAlign w:val="center"/>
          </w:tcPr>
          <w:p w:rsidR="00AE0249" w:rsidRPr="0098538D" w:rsidRDefault="00AE0249" w:rsidP="00095576">
            <w:pPr>
              <w:jc w:val="center"/>
              <w:rPr>
                <w:rFonts w:ascii="Arial Narrow" w:hAnsi="Arial Narrow"/>
              </w:rPr>
            </w:pPr>
            <w:r w:rsidRPr="0098538D">
              <w:rPr>
                <w:rFonts w:ascii="Arial Narrow" w:hAnsi="Arial Narrow"/>
              </w:rPr>
              <w:t>8</w:t>
            </w:r>
            <w:r w:rsidR="00095576" w:rsidRPr="0098538D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98538D" w:rsidRDefault="00AE0249" w:rsidP="0098538D">
            <w:pPr>
              <w:rPr>
                <w:rFonts w:ascii="Arial Narrow" w:hAnsi="Arial Narrow"/>
              </w:rPr>
            </w:pPr>
            <w:r w:rsidRPr="0098538D">
              <w:rPr>
                <w:rFonts w:ascii="Arial Narrow" w:hAnsi="Arial Narrow"/>
              </w:rPr>
              <w:t>Listwa przyłączeniowa fazowa</w:t>
            </w:r>
            <w:r w:rsidR="0098538D" w:rsidRPr="0098538D">
              <w:rPr>
                <w:rFonts w:ascii="Arial Narrow" w:hAnsi="Arial Narrow"/>
              </w:rPr>
              <w:t xml:space="preserve"> izolowana</w:t>
            </w:r>
            <w:r w:rsidRPr="0098538D">
              <w:rPr>
                <w:rFonts w:ascii="Arial Narrow" w:hAnsi="Arial Narrow"/>
              </w:rPr>
              <w:t>. Mont</w:t>
            </w:r>
            <w:r w:rsidR="0098538D" w:rsidRPr="0098538D">
              <w:rPr>
                <w:rFonts w:ascii="Arial Narrow" w:hAnsi="Arial Narrow"/>
              </w:rPr>
              <w:t>owana na szynę TH35. Ilość zacis</w:t>
            </w:r>
            <w:r w:rsidRPr="0098538D">
              <w:rPr>
                <w:rFonts w:ascii="Arial Narrow" w:hAnsi="Arial Narrow"/>
              </w:rPr>
              <w:t>ków</w:t>
            </w:r>
            <w:r w:rsidR="0098538D" w:rsidRPr="0098538D">
              <w:rPr>
                <w:rFonts w:ascii="Arial Narrow" w:hAnsi="Arial Narrow"/>
              </w:rPr>
              <w:t xml:space="preserve"> co najmniej</w:t>
            </w:r>
            <w:r w:rsidRPr="0098538D">
              <w:rPr>
                <w:rFonts w:ascii="Arial Narrow" w:hAnsi="Arial Narrow"/>
              </w:rPr>
              <w:t xml:space="preserve"> 6 x16mm2. </w:t>
            </w:r>
            <w:r w:rsidR="0098538D">
              <w:rPr>
                <w:rFonts w:ascii="Arial Narrow" w:hAnsi="Arial Narrow"/>
              </w:rPr>
              <w:t>L</w:t>
            </w:r>
            <w:r w:rsidR="0098538D" w:rsidRPr="0098538D">
              <w:rPr>
                <w:rFonts w:ascii="Arial Narrow" w:hAnsi="Arial Narrow"/>
              </w:rPr>
              <w:t>istwa z korpusu izolacyjnego oraz listwy zaciskowej wykonanej z mosiądzu.</w:t>
            </w:r>
            <w:r w:rsidR="0045048C">
              <w:rPr>
                <w:rFonts w:ascii="Arial Narrow" w:hAnsi="Arial Narrow"/>
              </w:rPr>
              <w:t xml:space="preserve"> Napięcie znamionowe 400V. Połączenia</w:t>
            </w:r>
            <w:r w:rsidR="0037347E">
              <w:rPr>
                <w:rFonts w:ascii="Arial Narrow" w:hAnsi="Arial Narrow"/>
              </w:rPr>
              <w:t xml:space="preserve"> przewodów</w:t>
            </w:r>
            <w:r w:rsidR="0045048C">
              <w:rPr>
                <w:rFonts w:ascii="Arial Narrow" w:hAnsi="Arial Narrow"/>
              </w:rPr>
              <w:t xml:space="preserve"> śrubowe. Prąd znamionowy 76A.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CE7DF2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CE7DF2">
              <w:rPr>
                <w:rFonts w:ascii="Arial Narrow" w:hAnsi="Arial Narrow"/>
              </w:rPr>
              <w:t>19.</w:t>
            </w:r>
          </w:p>
        </w:tc>
        <w:tc>
          <w:tcPr>
            <w:tcW w:w="1928" w:type="pct"/>
            <w:vAlign w:val="center"/>
          </w:tcPr>
          <w:p w:rsidR="00AE0249" w:rsidRPr="00CE7DF2" w:rsidRDefault="00AE0249" w:rsidP="00095576">
            <w:pPr>
              <w:rPr>
                <w:rFonts w:ascii="Arial Narrow" w:hAnsi="Arial Narrow"/>
              </w:rPr>
            </w:pPr>
            <w:r w:rsidRPr="00CE7DF2">
              <w:rPr>
                <w:rFonts w:ascii="Arial Narrow" w:hAnsi="Arial Narrow"/>
              </w:rPr>
              <w:t>Zacisk przyłączeniowy</w:t>
            </w:r>
          </w:p>
        </w:tc>
        <w:tc>
          <w:tcPr>
            <w:tcW w:w="612" w:type="pct"/>
            <w:vAlign w:val="center"/>
          </w:tcPr>
          <w:p w:rsidR="00AE0249" w:rsidRPr="00CE7DF2" w:rsidRDefault="00AE0249" w:rsidP="00095576">
            <w:pPr>
              <w:jc w:val="center"/>
              <w:rPr>
                <w:rFonts w:ascii="Arial Narrow" w:hAnsi="Arial Narrow"/>
              </w:rPr>
            </w:pPr>
            <w:r w:rsidRPr="00CE7DF2">
              <w:rPr>
                <w:rFonts w:ascii="Arial Narrow" w:hAnsi="Arial Narrow"/>
              </w:rPr>
              <w:t>8</w:t>
            </w:r>
            <w:r w:rsidR="00095576" w:rsidRPr="00CE7DF2">
              <w:rPr>
                <w:rFonts w:ascii="Arial Narrow" w:hAnsi="Arial Narrow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CE7DF2" w:rsidRDefault="00AE0249">
            <w:pPr>
              <w:rPr>
                <w:rFonts w:ascii="Arial Narrow" w:hAnsi="Arial Narrow"/>
              </w:rPr>
            </w:pPr>
            <w:r w:rsidRPr="00CE7DF2">
              <w:rPr>
                <w:rFonts w:ascii="Arial Narrow" w:hAnsi="Arial Narrow"/>
              </w:rPr>
              <w:t>Listwa przyłączeniowa neutralna</w:t>
            </w:r>
            <w:r w:rsidR="00EE641C">
              <w:rPr>
                <w:rFonts w:ascii="Arial Narrow" w:hAnsi="Arial Narrow"/>
              </w:rPr>
              <w:t xml:space="preserve"> izolowana</w:t>
            </w:r>
            <w:r w:rsidRPr="00CE7DF2">
              <w:rPr>
                <w:rFonts w:ascii="Arial Narrow" w:hAnsi="Arial Narrow"/>
              </w:rPr>
              <w:t>. Mon</w:t>
            </w:r>
            <w:r w:rsidR="00DD72CB">
              <w:rPr>
                <w:rFonts w:ascii="Arial Narrow" w:hAnsi="Arial Narrow"/>
              </w:rPr>
              <w:t>towana na szynę TH35. Ilość za</w:t>
            </w:r>
            <w:r w:rsidRPr="00CE7DF2">
              <w:rPr>
                <w:rFonts w:ascii="Arial Narrow" w:hAnsi="Arial Narrow"/>
              </w:rPr>
              <w:t>c</w:t>
            </w:r>
            <w:r w:rsidR="00DD72CB">
              <w:rPr>
                <w:rFonts w:ascii="Arial Narrow" w:hAnsi="Arial Narrow"/>
              </w:rPr>
              <w:t>is</w:t>
            </w:r>
            <w:r w:rsidRPr="00CE7DF2">
              <w:rPr>
                <w:rFonts w:ascii="Arial Narrow" w:hAnsi="Arial Narrow"/>
              </w:rPr>
              <w:t xml:space="preserve">ków 6 x16mm2. </w:t>
            </w:r>
            <w:r w:rsidR="00CE7DF2">
              <w:rPr>
                <w:rFonts w:ascii="Arial Narrow" w:hAnsi="Arial Narrow"/>
              </w:rPr>
              <w:t>L</w:t>
            </w:r>
            <w:r w:rsidR="00CE7DF2" w:rsidRPr="0098538D">
              <w:rPr>
                <w:rFonts w:ascii="Arial Narrow" w:hAnsi="Arial Narrow"/>
              </w:rPr>
              <w:t>istwa z korpusu izolacyjnego oraz listwy zaciskowej wykonanej z mosiądzu.</w:t>
            </w:r>
            <w:r w:rsidR="00CE7DF2">
              <w:rPr>
                <w:rFonts w:ascii="Arial Narrow" w:hAnsi="Arial Narrow"/>
              </w:rPr>
              <w:t xml:space="preserve"> Napięcie znamionowe 400V. Po</w:t>
            </w:r>
            <w:r w:rsidR="0037347E">
              <w:rPr>
                <w:rFonts w:ascii="Arial Narrow" w:hAnsi="Arial Narrow"/>
              </w:rPr>
              <w:t>d</w:t>
            </w:r>
            <w:r w:rsidR="00CE7DF2">
              <w:rPr>
                <w:rFonts w:ascii="Arial Narrow" w:hAnsi="Arial Narrow"/>
              </w:rPr>
              <w:t xml:space="preserve">łączenia </w:t>
            </w:r>
            <w:r w:rsidR="0037347E">
              <w:rPr>
                <w:rFonts w:ascii="Arial Narrow" w:hAnsi="Arial Narrow"/>
              </w:rPr>
              <w:t xml:space="preserve">przewodów </w:t>
            </w:r>
            <w:r w:rsidR="00CE7DF2">
              <w:rPr>
                <w:rFonts w:ascii="Arial Narrow" w:hAnsi="Arial Narrow"/>
              </w:rPr>
              <w:t>śrubowe. Prąd znamionowy 76A.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37347E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7347E">
              <w:rPr>
                <w:rFonts w:ascii="Arial Narrow" w:hAnsi="Arial Narrow"/>
              </w:rPr>
              <w:t>20.</w:t>
            </w:r>
          </w:p>
        </w:tc>
        <w:tc>
          <w:tcPr>
            <w:tcW w:w="1928" w:type="pct"/>
            <w:vAlign w:val="center"/>
          </w:tcPr>
          <w:p w:rsidR="00AE0249" w:rsidRPr="0037347E" w:rsidRDefault="00AE0249" w:rsidP="00095576">
            <w:pPr>
              <w:rPr>
                <w:rFonts w:ascii="Arial Narrow" w:hAnsi="Arial Narrow" w:cs="Calibri"/>
              </w:rPr>
            </w:pPr>
            <w:r w:rsidRPr="0037347E">
              <w:rPr>
                <w:rFonts w:ascii="Arial Narrow" w:hAnsi="Arial Narrow" w:cs="Calibri"/>
              </w:rPr>
              <w:t>Zacisk przyłączeniowy</w:t>
            </w:r>
          </w:p>
        </w:tc>
        <w:tc>
          <w:tcPr>
            <w:tcW w:w="612" w:type="pct"/>
            <w:vAlign w:val="center"/>
          </w:tcPr>
          <w:p w:rsidR="00AE0249" w:rsidRPr="0037347E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37347E">
              <w:rPr>
                <w:rFonts w:ascii="Arial Narrow" w:hAnsi="Arial Narrow" w:cs="Calibri"/>
              </w:rPr>
              <w:t>8</w:t>
            </w:r>
            <w:r w:rsidR="00095576" w:rsidRPr="0037347E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37347E" w:rsidRDefault="00AE0249">
            <w:pPr>
              <w:rPr>
                <w:rFonts w:ascii="Arial Narrow" w:hAnsi="Arial Narrow" w:cs="Calibri"/>
              </w:rPr>
            </w:pPr>
            <w:r w:rsidRPr="0037347E">
              <w:rPr>
                <w:rFonts w:ascii="Arial Narrow" w:hAnsi="Arial Narrow" w:cs="Calibri"/>
              </w:rPr>
              <w:t>Listwa przyłączeniowa ochronna</w:t>
            </w:r>
            <w:r w:rsidR="00EE641C">
              <w:rPr>
                <w:rFonts w:ascii="Arial Narrow" w:hAnsi="Arial Narrow" w:cs="Calibri"/>
              </w:rPr>
              <w:t xml:space="preserve"> izolowana</w:t>
            </w:r>
            <w:r w:rsidRPr="0037347E">
              <w:rPr>
                <w:rFonts w:ascii="Arial Narrow" w:hAnsi="Arial Narrow" w:cs="Calibri"/>
              </w:rPr>
              <w:t>. Mon</w:t>
            </w:r>
            <w:r w:rsidR="00CE1F1A">
              <w:rPr>
                <w:rFonts w:ascii="Arial Narrow" w:hAnsi="Arial Narrow" w:cs="Calibri"/>
              </w:rPr>
              <w:t>towana na szynę TH35. Ilość za</w:t>
            </w:r>
            <w:r w:rsidRPr="0037347E">
              <w:rPr>
                <w:rFonts w:ascii="Arial Narrow" w:hAnsi="Arial Narrow" w:cs="Calibri"/>
              </w:rPr>
              <w:t>c</w:t>
            </w:r>
            <w:r w:rsidR="00CE1F1A">
              <w:rPr>
                <w:rFonts w:ascii="Arial Narrow" w:hAnsi="Arial Narrow" w:cs="Calibri"/>
              </w:rPr>
              <w:t>is</w:t>
            </w:r>
            <w:r w:rsidRPr="0037347E">
              <w:rPr>
                <w:rFonts w:ascii="Arial Narrow" w:hAnsi="Arial Narrow" w:cs="Calibri"/>
              </w:rPr>
              <w:t xml:space="preserve">ków 6 </w:t>
            </w:r>
            <w:r w:rsidRPr="0037347E">
              <w:rPr>
                <w:rFonts w:ascii="Arial Narrow" w:hAnsi="Arial Narrow" w:cs="Calibri"/>
              </w:rPr>
              <w:lastRenderedPageBreak/>
              <w:t xml:space="preserve">x16mm2. </w:t>
            </w:r>
            <w:r w:rsidR="0037347E" w:rsidRPr="0037347E">
              <w:rPr>
                <w:rFonts w:ascii="Arial Narrow" w:hAnsi="Arial Narrow"/>
              </w:rPr>
              <w:t>Listwa z korpusu izolacyjnego oraz listwy zaciskowej wykonanej z mosiądzu. Napięcie znamionowe 400V. Podłączenia przewodów śrubowe. Prąd znamionowy 76A.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323ED9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323ED9">
              <w:rPr>
                <w:rFonts w:ascii="Arial Narrow" w:hAnsi="Arial Narrow"/>
              </w:rPr>
              <w:lastRenderedPageBreak/>
              <w:t>21.</w:t>
            </w:r>
          </w:p>
        </w:tc>
        <w:tc>
          <w:tcPr>
            <w:tcW w:w="1928" w:type="pct"/>
            <w:vAlign w:val="center"/>
          </w:tcPr>
          <w:p w:rsidR="00AE0249" w:rsidRPr="00323ED9" w:rsidRDefault="00AE0249" w:rsidP="00095576">
            <w:pPr>
              <w:rPr>
                <w:rFonts w:ascii="Arial Narrow" w:hAnsi="Arial Narrow" w:cs="Calibri"/>
              </w:rPr>
            </w:pPr>
            <w:r w:rsidRPr="00323ED9">
              <w:rPr>
                <w:rFonts w:ascii="Arial Narrow" w:hAnsi="Arial Narrow" w:cs="Calibri"/>
              </w:rPr>
              <w:t>Rozłącznik bezpiecznikowy 3P+N 25A</w:t>
            </w:r>
          </w:p>
        </w:tc>
        <w:tc>
          <w:tcPr>
            <w:tcW w:w="612" w:type="pct"/>
            <w:vAlign w:val="center"/>
          </w:tcPr>
          <w:p w:rsidR="00AE0249" w:rsidRPr="00323ED9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323ED9">
              <w:rPr>
                <w:rFonts w:ascii="Arial Narrow" w:hAnsi="Arial Narrow" w:cs="Calibri"/>
              </w:rPr>
              <w:t>1</w:t>
            </w:r>
            <w:r w:rsidR="00095576" w:rsidRPr="00323ED9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 w:rsidP="00323ED9">
            <w:pPr>
              <w:rPr>
                <w:rFonts w:ascii="Arial Narrow" w:hAnsi="Arial Narrow" w:cs="Calibri"/>
                <w:color w:val="FF0000"/>
              </w:rPr>
            </w:pPr>
            <w:r w:rsidRPr="00323ED9">
              <w:rPr>
                <w:rFonts w:ascii="Arial Narrow" w:hAnsi="Arial Narrow"/>
              </w:rPr>
              <w:t>Rozłącznik trójbiegunowy z rozłączalnym biegu</w:t>
            </w:r>
            <w:r w:rsidR="002E0CA5">
              <w:rPr>
                <w:rFonts w:ascii="Arial Narrow" w:hAnsi="Arial Narrow"/>
              </w:rPr>
              <w:t xml:space="preserve">nem neutralnym N 400 V AC; Prąd </w:t>
            </w:r>
            <w:r w:rsidRPr="00323ED9">
              <w:rPr>
                <w:rFonts w:ascii="Arial Narrow" w:hAnsi="Arial Narrow"/>
              </w:rPr>
              <w:t xml:space="preserve">znamionowy 25 A. </w:t>
            </w:r>
            <w:r w:rsidR="004957E9" w:rsidRPr="00323ED9">
              <w:rPr>
                <w:rFonts w:ascii="Arial Narrow" w:hAnsi="Arial Narrow"/>
              </w:rPr>
              <w:t>Szerokość w modułach 17,5 mm: 6. Typ wkładki: D 02.</w:t>
            </w:r>
            <w:r w:rsidR="00323ED9" w:rsidRPr="00323ED9">
              <w:rPr>
                <w:rFonts w:ascii="Arial Narrow" w:hAnsi="Arial Narrow"/>
              </w:rPr>
              <w:t xml:space="preserve"> Montowany na szynę TH35.</w:t>
            </w:r>
            <w:r w:rsidR="00DB68EA">
              <w:rPr>
                <w:rFonts w:ascii="Arial Narrow" w:hAnsi="Arial Narrow"/>
              </w:rPr>
              <w:t xml:space="preserve"> Przyłącze ze śrubą.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DE4945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DE4945">
              <w:rPr>
                <w:rFonts w:ascii="Arial Narrow" w:hAnsi="Arial Narrow"/>
              </w:rPr>
              <w:t>22.</w:t>
            </w:r>
          </w:p>
        </w:tc>
        <w:tc>
          <w:tcPr>
            <w:tcW w:w="1928" w:type="pct"/>
            <w:vAlign w:val="center"/>
          </w:tcPr>
          <w:p w:rsidR="00AE0249" w:rsidRPr="00DE4945" w:rsidRDefault="00AE0249" w:rsidP="00095576">
            <w:pPr>
              <w:rPr>
                <w:rFonts w:ascii="Arial Narrow" w:hAnsi="Arial Narrow" w:cs="Calibri"/>
              </w:rPr>
            </w:pPr>
            <w:r w:rsidRPr="00DE4945">
              <w:rPr>
                <w:rFonts w:ascii="Arial Narrow" w:hAnsi="Arial Narrow" w:cs="Calibri"/>
              </w:rPr>
              <w:t>Wkładki do rozłącznika powyżej</w:t>
            </w:r>
          </w:p>
        </w:tc>
        <w:tc>
          <w:tcPr>
            <w:tcW w:w="612" w:type="pct"/>
            <w:vAlign w:val="center"/>
          </w:tcPr>
          <w:p w:rsidR="00AE0249" w:rsidRPr="00DE4945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DE4945">
              <w:rPr>
                <w:rFonts w:ascii="Arial Narrow" w:hAnsi="Arial Narrow" w:cs="Calibri"/>
              </w:rPr>
              <w:t>9</w:t>
            </w:r>
            <w:r w:rsidR="00095576" w:rsidRPr="00DE4945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DE4945" w:rsidRDefault="00AE0249">
            <w:pPr>
              <w:rPr>
                <w:rFonts w:ascii="Arial Narrow" w:hAnsi="Arial Narrow" w:cs="Calibri"/>
              </w:rPr>
            </w:pPr>
            <w:r w:rsidRPr="00DE4945">
              <w:rPr>
                <w:rFonts w:ascii="Arial Narrow" w:hAnsi="Arial Narrow" w:cs="Calibri"/>
              </w:rPr>
              <w:t xml:space="preserve">Wkładka topikowa 25A </w:t>
            </w:r>
            <w:proofErr w:type="spellStart"/>
            <w:r w:rsidRPr="00DE4945">
              <w:rPr>
                <w:rFonts w:ascii="Arial Narrow" w:hAnsi="Arial Narrow" w:cs="Calibri"/>
              </w:rPr>
              <w:t>gL</w:t>
            </w:r>
            <w:proofErr w:type="spellEnd"/>
            <w:r w:rsidRPr="00DE4945">
              <w:rPr>
                <w:rFonts w:ascii="Arial Narrow" w:hAnsi="Arial Narrow" w:cs="Calibri"/>
              </w:rPr>
              <w:t>/</w:t>
            </w:r>
            <w:proofErr w:type="spellStart"/>
            <w:r w:rsidRPr="00DE4945">
              <w:rPr>
                <w:rFonts w:ascii="Arial Narrow" w:hAnsi="Arial Narrow" w:cs="Calibri"/>
              </w:rPr>
              <w:t>gG</w:t>
            </w:r>
            <w:proofErr w:type="spellEnd"/>
            <w:r w:rsidRPr="00DE4945">
              <w:rPr>
                <w:rFonts w:ascii="Arial Narrow" w:hAnsi="Arial Narrow" w:cs="Calibri"/>
              </w:rPr>
              <w:t xml:space="preserve"> rozmiarem dopasowana do rozłącznika powyżej.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5C66B2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5C66B2">
              <w:rPr>
                <w:rFonts w:ascii="Arial Narrow" w:hAnsi="Arial Narrow"/>
              </w:rPr>
              <w:t>23.</w:t>
            </w:r>
          </w:p>
        </w:tc>
        <w:tc>
          <w:tcPr>
            <w:tcW w:w="1928" w:type="pct"/>
            <w:vAlign w:val="center"/>
          </w:tcPr>
          <w:p w:rsidR="00AE0249" w:rsidRPr="005C66B2" w:rsidRDefault="00AE0249" w:rsidP="00095576">
            <w:pPr>
              <w:rPr>
                <w:rFonts w:ascii="Arial Narrow" w:hAnsi="Arial Narrow" w:cs="Calibri"/>
              </w:rPr>
            </w:pPr>
            <w:r w:rsidRPr="005C66B2">
              <w:rPr>
                <w:rFonts w:ascii="Arial Narrow" w:hAnsi="Arial Narrow" w:cs="Calibri"/>
              </w:rPr>
              <w:t>Rozłącznik izolacyjny</w:t>
            </w:r>
          </w:p>
        </w:tc>
        <w:tc>
          <w:tcPr>
            <w:tcW w:w="612" w:type="pct"/>
            <w:vAlign w:val="center"/>
          </w:tcPr>
          <w:p w:rsidR="00AE0249" w:rsidRPr="005C66B2" w:rsidRDefault="00095576" w:rsidP="005C66B2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 Narrow" w:hAnsi="Arial Narrow" w:cs="Calibri"/>
              </w:rPr>
            </w:pPr>
            <w:r w:rsidRPr="005C66B2">
              <w:rPr>
                <w:rFonts w:ascii="Arial Narrow" w:hAnsi="Arial Narrow" w:cs="Calibri"/>
              </w:rPr>
              <w:t>szt.</w:t>
            </w:r>
          </w:p>
        </w:tc>
        <w:tc>
          <w:tcPr>
            <w:tcW w:w="2023" w:type="pct"/>
            <w:vAlign w:val="bottom"/>
          </w:tcPr>
          <w:p w:rsidR="00AE0249" w:rsidRPr="004E7D59" w:rsidRDefault="00AE0249" w:rsidP="005C66B2">
            <w:pPr>
              <w:rPr>
                <w:rFonts w:ascii="Arial Narrow" w:hAnsi="Arial Narrow" w:cs="Calibri"/>
              </w:rPr>
            </w:pPr>
            <w:r w:rsidRPr="005C66B2">
              <w:rPr>
                <w:rFonts w:ascii="Arial Narrow" w:hAnsi="Arial Narrow" w:cs="Calibri"/>
              </w:rPr>
              <w:t xml:space="preserve">Rozłącznik izolacyjny czterobiegunowy, do montażu na szynie TH 35, prąd znamionowy 40A, napięcie znamionowe pracy 400V. </w:t>
            </w:r>
            <w:r w:rsidR="005C66B2" w:rsidRPr="005C66B2">
              <w:rPr>
                <w:rFonts w:ascii="Arial Narrow" w:hAnsi="Arial Narrow" w:cs="Calibri"/>
              </w:rPr>
              <w:t xml:space="preserve"> Kategoria pracy  AC 23 A według IEC 60947-3 (AC 22 A dla prądu znamionowego 125 A). Szerokość w modułach 17,5 mm: 4. Dźwignia załączająca w kolorze szarym. Możliwość przyłączania za pomocą szyn grzebieniowych lub sztyftowych.</w:t>
            </w:r>
            <w:r w:rsidR="004E7D59">
              <w:rPr>
                <w:rFonts w:ascii="Arial Narrow" w:hAnsi="Arial Narrow" w:cs="Calibri"/>
              </w:rPr>
              <w:t xml:space="preserve"> Wytrzymałość mechaniczna 15000 cykli.</w:t>
            </w:r>
            <w:r w:rsidR="00DB68EA">
              <w:rPr>
                <w:rFonts w:ascii="Arial Narrow" w:hAnsi="Arial Narrow" w:cs="Calibri"/>
              </w:rPr>
              <w:t xml:space="preserve"> Przyłącze ze śrubą.</w:t>
            </w:r>
            <w:r w:rsidR="0019221B">
              <w:rPr>
                <w:rFonts w:ascii="Arial Narrow" w:hAnsi="Arial Narrow" w:cs="Calibri"/>
              </w:rPr>
              <w:t xml:space="preserve"> Miejsce na włożenie oznacznika (przeźroczysta osłona z tworzywa).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DE0FAA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DE0FAA">
              <w:rPr>
                <w:rFonts w:ascii="Arial Narrow" w:hAnsi="Arial Narrow"/>
              </w:rPr>
              <w:t>24.</w:t>
            </w:r>
          </w:p>
        </w:tc>
        <w:tc>
          <w:tcPr>
            <w:tcW w:w="1928" w:type="pct"/>
            <w:vAlign w:val="center"/>
          </w:tcPr>
          <w:p w:rsidR="00AE0249" w:rsidRPr="00DE0FAA" w:rsidRDefault="00AE0249" w:rsidP="00095576">
            <w:pPr>
              <w:rPr>
                <w:rFonts w:ascii="Arial Narrow" w:hAnsi="Arial Narrow" w:cs="Calibri"/>
              </w:rPr>
            </w:pPr>
            <w:r w:rsidRPr="00DE0FAA">
              <w:rPr>
                <w:rFonts w:ascii="Arial Narrow" w:hAnsi="Arial Narrow" w:cs="Calibri"/>
              </w:rPr>
              <w:t>Ogranicznik przepięć</w:t>
            </w:r>
          </w:p>
        </w:tc>
        <w:tc>
          <w:tcPr>
            <w:tcW w:w="612" w:type="pct"/>
            <w:vAlign w:val="center"/>
          </w:tcPr>
          <w:p w:rsidR="00AE0249" w:rsidRPr="00DE0FAA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DE0FAA">
              <w:rPr>
                <w:rFonts w:ascii="Arial Narrow" w:hAnsi="Arial Narrow" w:cs="Calibri"/>
              </w:rPr>
              <w:t>1</w:t>
            </w:r>
            <w:r w:rsidR="00095576" w:rsidRPr="00DE0FAA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3E3C8E" w:rsidRDefault="00AE0249" w:rsidP="00FC7F85">
            <w:p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DE0FAA">
              <w:rPr>
                <w:rFonts w:ascii="Arial Narrow" w:hAnsi="Arial Narrow" w:cs="Calibri"/>
              </w:rPr>
              <w:t>Czterobiegunowy ograniczni</w:t>
            </w:r>
            <w:r w:rsidR="000F09EE">
              <w:rPr>
                <w:rFonts w:ascii="Arial Narrow" w:hAnsi="Arial Narrow" w:cs="Calibri"/>
              </w:rPr>
              <w:t xml:space="preserve">k przepięć, budowa </w:t>
            </w:r>
            <w:proofErr w:type="spellStart"/>
            <w:r w:rsidR="000F09EE">
              <w:rPr>
                <w:rFonts w:ascii="Arial Narrow" w:hAnsi="Arial Narrow" w:cs="Calibri"/>
              </w:rPr>
              <w:t>warystorowa</w:t>
            </w:r>
            <w:proofErr w:type="spellEnd"/>
            <w:r w:rsidR="000F09EE">
              <w:rPr>
                <w:rFonts w:ascii="Arial Narrow" w:hAnsi="Arial Narrow" w:cs="Calibri"/>
              </w:rPr>
              <w:t xml:space="preserve">. </w:t>
            </w:r>
            <w:r w:rsidRPr="00DE0FAA">
              <w:rPr>
                <w:rFonts w:ascii="Arial Narrow" w:hAnsi="Arial Narrow" w:cs="Calibri"/>
              </w:rPr>
              <w:t>Konstrukcja modułowa,</w:t>
            </w:r>
            <w:r w:rsidR="005249F1" w:rsidRPr="00DE0FAA">
              <w:rPr>
                <w:rFonts w:ascii="Arial Narrow" w:hAnsi="Arial Narrow" w:cs="Calibri"/>
              </w:rPr>
              <w:t xml:space="preserve"> złożona z podstawy i modułów </w:t>
            </w:r>
            <w:r w:rsidR="000F09EE">
              <w:rPr>
                <w:rFonts w:ascii="Arial Narrow" w:hAnsi="Arial Narrow" w:cs="Calibri"/>
              </w:rPr>
              <w:t xml:space="preserve">wymiennych. </w:t>
            </w:r>
            <w:r w:rsidRPr="00DE0FAA">
              <w:rPr>
                <w:rFonts w:ascii="Arial Narrow" w:hAnsi="Arial Narrow" w:cs="Calibri"/>
              </w:rPr>
              <w:t>Przeznaczony do sieci TN-S 230/400 V AC. Typ 1+2</w:t>
            </w:r>
            <w:r w:rsidR="003E3C8E">
              <w:rPr>
                <w:rFonts w:ascii="Arial Narrow" w:hAnsi="Arial Narrow" w:cs="Calibri"/>
              </w:rPr>
              <w:t xml:space="preserve"> </w:t>
            </w:r>
            <w:r w:rsidR="003E3C8E" w:rsidRPr="003E3C8E">
              <w:rPr>
                <w:rFonts w:ascii="Arial Narrow" w:hAnsi="Arial Narrow" w:cs="Calibri"/>
              </w:rPr>
              <w:t>z PN-EN 61643-11. Sk</w:t>
            </w:r>
            <w:r w:rsidR="003E3C8E">
              <w:rPr>
                <w:rFonts w:ascii="Arial Narrow" w:hAnsi="Arial Narrow" w:cs="Calibri"/>
              </w:rPr>
              <w:t>oordynowany energetycznie z SPD typu 3</w:t>
            </w:r>
            <w:r w:rsidRPr="00DE0FAA">
              <w:rPr>
                <w:rFonts w:ascii="Arial Narrow" w:hAnsi="Arial Narrow" w:cs="Calibri"/>
              </w:rPr>
              <w:t xml:space="preserve">. </w:t>
            </w:r>
            <w:r w:rsidR="00DE0FAA" w:rsidRPr="00DE0FAA">
              <w:rPr>
                <w:rFonts w:ascii="Arial Narrow" w:hAnsi="Arial Narrow" w:cs="Calibri"/>
              </w:rPr>
              <w:t>Optyczny wskaźnik uszkodzenia. Wymiana uszkodzonych modułów nie wymaga stosowania narzędzi. Instalacja na szynie TH35. Obudowa o szerokości 4 modułów.</w:t>
            </w:r>
            <w:r w:rsidR="00DE0FAA">
              <w:rPr>
                <w:rFonts w:ascii="Arial Narrow" w:hAnsi="Arial Narrow" w:cs="Calibri"/>
              </w:rPr>
              <w:t xml:space="preserve"> </w:t>
            </w:r>
            <w:proofErr w:type="spellStart"/>
            <w:r w:rsidR="00476D78">
              <w:rPr>
                <w:rFonts w:ascii="Arial Narrow" w:hAnsi="Arial Narrow" w:cs="Calibri"/>
              </w:rPr>
              <w:t>Iimp</w:t>
            </w:r>
            <w:proofErr w:type="spellEnd"/>
            <w:r w:rsidR="00476D78">
              <w:rPr>
                <w:rFonts w:ascii="Arial Narrow" w:hAnsi="Arial Narrow" w:cs="Calibri"/>
              </w:rPr>
              <w:t>=50kA Up≤1,5kV In=15kA</w:t>
            </w:r>
            <w:r w:rsidR="000F09EE">
              <w:rPr>
                <w:rFonts w:ascii="Arial Narrow" w:hAnsi="Arial Narrow" w:cs="Calibri"/>
              </w:rPr>
              <w:t xml:space="preserve">. </w:t>
            </w:r>
            <w:r w:rsidR="000F09EE" w:rsidRPr="000F09EE">
              <w:rPr>
                <w:rFonts w:ascii="Arial Narrow" w:hAnsi="Arial Narrow" w:cs="Calibri"/>
              </w:rPr>
              <w:t> Uniwersalny moduł wymienny</w:t>
            </w:r>
            <w:r w:rsidR="00A66626">
              <w:rPr>
                <w:rFonts w:ascii="Arial Narrow" w:hAnsi="Arial Narrow" w:cs="Calibri"/>
              </w:rPr>
              <w:t xml:space="preserve"> w razie potrzeby</w:t>
            </w:r>
            <w:r w:rsidR="000F09EE">
              <w:rPr>
                <w:rFonts w:ascii="Arial Narrow" w:hAnsi="Arial Narrow" w:cs="Calibri"/>
              </w:rPr>
              <w:t>.</w:t>
            </w:r>
            <w:r w:rsidR="000F09EE" w:rsidRPr="000F09EE">
              <w:rPr>
                <w:rFonts w:ascii="Arial Narrow" w:hAnsi="Arial Narrow" w:cs="Calibri"/>
              </w:rPr>
              <w:t xml:space="preserve"> </w:t>
            </w:r>
            <w:r w:rsidR="005B6EA2">
              <w:rPr>
                <w:rFonts w:ascii="Arial Narrow" w:hAnsi="Arial Narrow" w:cs="Calibri"/>
              </w:rPr>
              <w:t>Przyłącze</w:t>
            </w:r>
            <w:r w:rsidR="000E47AC">
              <w:rPr>
                <w:rFonts w:ascii="Arial Narrow" w:hAnsi="Arial Narrow" w:cs="Calibri"/>
              </w:rPr>
              <w:t xml:space="preserve"> dla przewodów</w:t>
            </w:r>
            <w:r w:rsidR="005B6EA2">
              <w:rPr>
                <w:rFonts w:ascii="Arial Narrow" w:hAnsi="Arial Narrow" w:cs="Calibri"/>
              </w:rPr>
              <w:t xml:space="preserve"> ze śrubą.</w:t>
            </w:r>
            <w:r w:rsidR="000F09EE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8402BF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8402BF">
              <w:rPr>
                <w:rFonts w:ascii="Arial Narrow" w:hAnsi="Arial Narrow"/>
              </w:rPr>
              <w:t>25.</w:t>
            </w:r>
          </w:p>
        </w:tc>
        <w:tc>
          <w:tcPr>
            <w:tcW w:w="1928" w:type="pct"/>
            <w:vAlign w:val="center"/>
          </w:tcPr>
          <w:p w:rsidR="00AE0249" w:rsidRPr="008402BF" w:rsidRDefault="00AE0249" w:rsidP="00095576">
            <w:pPr>
              <w:rPr>
                <w:rFonts w:ascii="Arial Narrow" w:hAnsi="Arial Narrow" w:cs="Calibri"/>
              </w:rPr>
            </w:pPr>
            <w:r w:rsidRPr="008402BF">
              <w:rPr>
                <w:rFonts w:ascii="Arial Narrow" w:hAnsi="Arial Narrow" w:cs="Calibri"/>
              </w:rPr>
              <w:t>Wy</w:t>
            </w:r>
            <w:r w:rsidR="00DE4FAE">
              <w:rPr>
                <w:rFonts w:ascii="Arial Narrow" w:hAnsi="Arial Narrow" w:cs="Calibri"/>
              </w:rPr>
              <w:t>łącznik różnicowoprądowy selekt</w:t>
            </w:r>
            <w:r w:rsidRPr="008402BF">
              <w:rPr>
                <w:rFonts w:ascii="Arial Narrow" w:hAnsi="Arial Narrow" w:cs="Calibri"/>
              </w:rPr>
              <w:t>y</w:t>
            </w:r>
            <w:r w:rsidR="00DE4FAE">
              <w:rPr>
                <w:rFonts w:ascii="Arial Narrow" w:hAnsi="Arial Narrow" w:cs="Calibri"/>
              </w:rPr>
              <w:t>w</w:t>
            </w:r>
            <w:r w:rsidRPr="008402BF">
              <w:rPr>
                <w:rFonts w:ascii="Arial Narrow" w:hAnsi="Arial Narrow" w:cs="Calibri"/>
              </w:rPr>
              <w:t>ny</w:t>
            </w:r>
          </w:p>
        </w:tc>
        <w:tc>
          <w:tcPr>
            <w:tcW w:w="612" w:type="pct"/>
            <w:vAlign w:val="center"/>
          </w:tcPr>
          <w:p w:rsidR="00AE0249" w:rsidRPr="008402BF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8402BF">
              <w:rPr>
                <w:rFonts w:ascii="Arial Narrow" w:hAnsi="Arial Narrow" w:cs="Calibri"/>
              </w:rPr>
              <w:t>1</w:t>
            </w:r>
            <w:r w:rsidR="00095576" w:rsidRPr="008402BF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 w:rsidP="006E766D">
            <w:pPr>
              <w:rPr>
                <w:rFonts w:ascii="Arial Narrow" w:hAnsi="Arial Narrow" w:cs="Calibri"/>
                <w:color w:val="FF0000"/>
              </w:rPr>
            </w:pPr>
            <w:r w:rsidRPr="006E766D">
              <w:rPr>
                <w:rFonts w:ascii="Arial Narrow" w:hAnsi="Arial Narrow" w:cs="Calibri"/>
              </w:rPr>
              <w:t>Wyłącznik różnicowoprądowy czteropolowy AC 40A 300m</w:t>
            </w:r>
            <w:r w:rsidR="001F390D" w:rsidRPr="006E766D">
              <w:rPr>
                <w:rFonts w:ascii="Arial Narrow" w:hAnsi="Arial Narrow" w:cs="Calibri"/>
              </w:rPr>
              <w:t>A selekt</w:t>
            </w:r>
            <w:r w:rsidRPr="006E766D">
              <w:rPr>
                <w:rFonts w:ascii="Arial Narrow" w:hAnsi="Arial Narrow" w:cs="Calibri"/>
              </w:rPr>
              <w:t>y</w:t>
            </w:r>
            <w:r w:rsidR="001F390D" w:rsidRPr="006E766D">
              <w:rPr>
                <w:rFonts w:ascii="Arial Narrow" w:hAnsi="Arial Narrow" w:cs="Calibri"/>
              </w:rPr>
              <w:t>w</w:t>
            </w:r>
            <w:r w:rsidRPr="006E766D">
              <w:rPr>
                <w:rFonts w:ascii="Arial Narrow" w:hAnsi="Arial Narrow" w:cs="Calibri"/>
              </w:rPr>
              <w:t xml:space="preserve">ny; montaż na szynę TH35. </w:t>
            </w:r>
            <w:r w:rsidR="006E766D" w:rsidRPr="006E766D">
              <w:rPr>
                <w:rFonts w:ascii="Arial Narrow" w:hAnsi="Arial Narrow" w:cs="Calibri"/>
              </w:rPr>
              <w:t xml:space="preserve">Zgodny z normą EN 61008-1. Szerokość w modułach 17,5 mm: 4. Możliwość przyłączania za pomocą szyn grzebieniowych lub sztyftowych. </w:t>
            </w:r>
            <w:r w:rsidR="005B6EA2">
              <w:rPr>
                <w:rFonts w:ascii="Arial Narrow" w:hAnsi="Arial Narrow" w:cs="Calibri"/>
              </w:rPr>
              <w:t xml:space="preserve">Przyłącze ze śrubą. </w:t>
            </w:r>
            <w:r w:rsidR="006E766D" w:rsidRPr="006E766D">
              <w:rPr>
                <w:rFonts w:ascii="Arial Narrow" w:hAnsi="Arial Narrow" w:cs="Calibri"/>
              </w:rPr>
              <w:t>Dźwignia załączająca w kolorze szarym</w:t>
            </w:r>
            <w:r w:rsidR="006E766D">
              <w:rPr>
                <w:rFonts w:ascii="Arial Narrow" w:hAnsi="Arial Narrow" w:cs="Calibri"/>
              </w:rPr>
              <w:t xml:space="preserve">. </w:t>
            </w:r>
            <w:r w:rsidR="00AC3C58">
              <w:rPr>
                <w:rFonts w:ascii="Arial Narrow" w:hAnsi="Arial Narrow" w:cs="Calibri"/>
              </w:rPr>
              <w:t>Miejsce na włożenie oznacznika</w:t>
            </w:r>
            <w:r w:rsidR="00DE6BA5">
              <w:rPr>
                <w:rFonts w:ascii="Arial Narrow" w:hAnsi="Arial Narrow" w:cs="Calibri"/>
              </w:rPr>
              <w:t xml:space="preserve"> (przeźroczysta osłona z tworzywa)</w:t>
            </w:r>
            <w:r w:rsidR="00AC3C58">
              <w:rPr>
                <w:rFonts w:ascii="Arial Narrow" w:hAnsi="Arial Narrow" w:cs="Calibri"/>
              </w:rPr>
              <w:t>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6E766D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6E766D">
              <w:rPr>
                <w:rFonts w:ascii="Arial Narrow" w:hAnsi="Arial Narrow"/>
              </w:rPr>
              <w:t>26.</w:t>
            </w:r>
          </w:p>
        </w:tc>
        <w:tc>
          <w:tcPr>
            <w:tcW w:w="1928" w:type="pct"/>
            <w:vAlign w:val="center"/>
          </w:tcPr>
          <w:p w:rsidR="00AE0249" w:rsidRPr="006E766D" w:rsidRDefault="00AE0249" w:rsidP="00095576">
            <w:pPr>
              <w:rPr>
                <w:rFonts w:ascii="Arial Narrow" w:hAnsi="Arial Narrow" w:cs="Calibri"/>
              </w:rPr>
            </w:pPr>
            <w:r w:rsidRPr="006E766D">
              <w:rPr>
                <w:rFonts w:ascii="Arial Narrow" w:hAnsi="Arial Narrow" w:cs="Calibri"/>
              </w:rPr>
              <w:t>Wyłącznik różnicowoprądowy</w:t>
            </w:r>
          </w:p>
        </w:tc>
        <w:tc>
          <w:tcPr>
            <w:tcW w:w="612" w:type="pct"/>
            <w:vAlign w:val="center"/>
          </w:tcPr>
          <w:p w:rsidR="00AE0249" w:rsidRPr="006E766D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6E766D">
              <w:rPr>
                <w:rFonts w:ascii="Arial Narrow" w:hAnsi="Arial Narrow" w:cs="Calibri"/>
              </w:rPr>
              <w:t>5</w:t>
            </w:r>
            <w:r w:rsidR="00095576" w:rsidRPr="006E766D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>
            <w:pPr>
              <w:rPr>
                <w:rFonts w:ascii="Arial Narrow" w:hAnsi="Arial Narrow" w:cs="Calibri"/>
                <w:color w:val="FF0000"/>
              </w:rPr>
            </w:pPr>
            <w:r w:rsidRPr="00DE122C">
              <w:rPr>
                <w:rFonts w:ascii="Arial Narrow" w:hAnsi="Arial Narrow" w:cs="Calibri"/>
              </w:rPr>
              <w:t>Wyłącznik różnicowoprądowy dwupolowy AC 25A 30mA</w:t>
            </w:r>
            <w:r w:rsidR="00AB2723" w:rsidRPr="00DE122C">
              <w:rPr>
                <w:rFonts w:ascii="Arial Narrow" w:hAnsi="Arial Narrow" w:cs="Calibri"/>
              </w:rPr>
              <w:t xml:space="preserve"> 230V</w:t>
            </w:r>
            <w:r w:rsidRPr="00DE122C">
              <w:rPr>
                <w:rFonts w:ascii="Arial Narrow" w:hAnsi="Arial Narrow" w:cs="Calibri"/>
              </w:rPr>
              <w:t xml:space="preserve">; montaż na szynę TH35. </w:t>
            </w:r>
            <w:r w:rsidR="00AB2723" w:rsidRPr="00DE122C">
              <w:rPr>
                <w:rFonts w:ascii="Arial Narrow" w:hAnsi="Arial Narrow" w:cs="Calibri"/>
              </w:rPr>
              <w:t>Zgodny z normą EN 61008-1. Szerokość w modułach 17,5 mm: 2. Dźwignia załączająca w kolorze szarym. Możliwość przyłączania za pomocą szyn grzebieniowych lub sztyftowych.</w:t>
            </w:r>
            <w:r w:rsidR="00AB2723">
              <w:rPr>
                <w:rFonts w:ascii="Arial" w:hAnsi="Arial" w:cs="Arial"/>
                <w:color w:val="3C3535"/>
                <w:sz w:val="21"/>
                <w:szCs w:val="21"/>
                <w:shd w:val="clear" w:color="auto" w:fill="FFFFFF"/>
              </w:rPr>
              <w:t xml:space="preserve"> </w:t>
            </w:r>
            <w:r w:rsidR="005B6EA2" w:rsidRPr="005B6EA2">
              <w:rPr>
                <w:rFonts w:ascii="Arial Narrow" w:hAnsi="Arial Narrow" w:cs="Calibri"/>
              </w:rPr>
              <w:t>Przyłącze ze śrubą.</w:t>
            </w:r>
            <w:r w:rsidR="00AC3C58">
              <w:rPr>
                <w:rFonts w:ascii="Arial Narrow" w:hAnsi="Arial Narrow" w:cs="Calibri"/>
              </w:rPr>
              <w:t xml:space="preserve"> Miejsce na włożenie oznacznika</w:t>
            </w:r>
            <w:r w:rsidR="007B6952">
              <w:rPr>
                <w:rFonts w:ascii="Arial Narrow" w:hAnsi="Arial Narrow" w:cs="Calibri"/>
              </w:rPr>
              <w:t xml:space="preserve"> (przeźroczysta osłona z tworzywa)</w:t>
            </w:r>
            <w:r w:rsidR="00AC3C58">
              <w:rPr>
                <w:rFonts w:ascii="Arial Narrow" w:hAnsi="Arial Narrow" w:cs="Calibri"/>
              </w:rPr>
              <w:t>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B272CA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B272CA">
              <w:rPr>
                <w:rFonts w:ascii="Arial Narrow" w:hAnsi="Arial Narrow"/>
              </w:rPr>
              <w:t>27.</w:t>
            </w:r>
          </w:p>
        </w:tc>
        <w:tc>
          <w:tcPr>
            <w:tcW w:w="1928" w:type="pct"/>
            <w:vAlign w:val="center"/>
          </w:tcPr>
          <w:p w:rsidR="00AE0249" w:rsidRPr="00B272CA" w:rsidRDefault="00AE0249" w:rsidP="00095576">
            <w:pPr>
              <w:rPr>
                <w:rFonts w:ascii="Arial Narrow" w:hAnsi="Arial Narrow" w:cs="Calibri"/>
              </w:rPr>
            </w:pPr>
            <w:r w:rsidRPr="00B272CA">
              <w:rPr>
                <w:rFonts w:ascii="Arial Narrow" w:hAnsi="Arial Narrow" w:cs="Calibri"/>
              </w:rPr>
              <w:t>Stycznik modułowy</w:t>
            </w:r>
          </w:p>
        </w:tc>
        <w:tc>
          <w:tcPr>
            <w:tcW w:w="612" w:type="pct"/>
            <w:vAlign w:val="center"/>
          </w:tcPr>
          <w:p w:rsidR="00AE0249" w:rsidRPr="00B272CA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B272CA">
              <w:rPr>
                <w:rFonts w:ascii="Arial Narrow" w:hAnsi="Arial Narrow" w:cs="Calibri"/>
              </w:rPr>
              <w:t>1</w:t>
            </w:r>
            <w:r w:rsidR="00095576" w:rsidRPr="00B272CA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620D8A" w:rsidRDefault="00AE0249" w:rsidP="00620D8A">
            <w:pPr>
              <w:pStyle w:val="Nagwek2"/>
              <w:shd w:val="clear" w:color="auto" w:fill="FFFFFF"/>
              <w:spacing w:before="0" w:beforeAutospacing="0" w:after="0" w:afterAutospacing="0"/>
              <w:outlineLvl w:val="1"/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</w:pPr>
            <w:r w:rsidRP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Stycznik </w:t>
            </w:r>
            <w:r w:rsid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>instalacyjny (</w:t>
            </w:r>
            <w:r w:rsidRP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>modułowy</w:t>
            </w:r>
            <w:r w:rsid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) </w:t>
            </w:r>
            <w:r w:rsidRP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 do </w:t>
            </w:r>
            <w:r w:rsidRP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lastRenderedPageBreak/>
              <w:t xml:space="preserve">zamontowania w rozdzielnicy (odpowiedni do przykrycia maskownicą). </w:t>
            </w:r>
            <w:r w:rsid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>Parametry:</w:t>
            </w:r>
            <w:r w:rsidR="00B272CA" w:rsidRP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 230VAC 4NO 25A AC</w:t>
            </w:r>
            <w:r w:rsidR="00B272C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. Częstotliwość 50Hz. </w:t>
            </w:r>
            <w:r w:rsidR="005B6EA2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Wytrzymałość mechaniczna 1000000 cykli, wytrzymałość elektryczna 30000 cykli. Maksymalna średnica podłączanego przewodu jednodrutowego 10mm2. Przyłącze </w:t>
            </w:r>
            <w:r w:rsidR="00306CCC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dla przewodów </w:t>
            </w:r>
            <w:r w:rsidR="005B6EA2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>ze śrubą.</w:t>
            </w:r>
            <w:r w:rsidR="00620D8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620D8A" w:rsidRPr="00620D8A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>Miejsce na włożenie oznacznika (przeźroczysta osłona z tworzywa).</w:t>
            </w:r>
            <w:r w:rsidR="00F35A9C">
              <w:rPr>
                <w:rFonts w:ascii="Arial Narrow" w:eastAsiaTheme="minorHAnsi" w:hAnsi="Arial Narrow" w:cs="Calibri"/>
                <w:b w:val="0"/>
                <w:bCs w:val="0"/>
                <w:sz w:val="22"/>
                <w:szCs w:val="22"/>
                <w:lang w:eastAsia="en-US"/>
              </w:rPr>
              <w:t xml:space="preserve"> Montaż na szynę TH35.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210808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lastRenderedPageBreak/>
              <w:t>28.</w:t>
            </w:r>
          </w:p>
        </w:tc>
        <w:tc>
          <w:tcPr>
            <w:tcW w:w="1928" w:type="pct"/>
            <w:vAlign w:val="center"/>
          </w:tcPr>
          <w:p w:rsidR="00AE0249" w:rsidRPr="00210808" w:rsidRDefault="00AE0249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Wyłącznik nadprądowy jednofazowy</w:t>
            </w:r>
          </w:p>
        </w:tc>
        <w:tc>
          <w:tcPr>
            <w:tcW w:w="612" w:type="pct"/>
            <w:vAlign w:val="center"/>
          </w:tcPr>
          <w:p w:rsidR="00AE0249" w:rsidRPr="00210808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4</w:t>
            </w:r>
            <w:r w:rsidR="00095576" w:rsidRPr="00210808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 w:rsidP="00E93233">
            <w:pPr>
              <w:rPr>
                <w:rFonts w:ascii="Arial Narrow" w:hAnsi="Arial Narrow" w:cs="Calibri"/>
                <w:color w:val="FF0000"/>
              </w:rPr>
            </w:pPr>
            <w:r w:rsidRPr="00E93233">
              <w:rPr>
                <w:rFonts w:ascii="Arial Narrow" w:hAnsi="Arial Narrow" w:cs="Calibri"/>
              </w:rPr>
              <w:t xml:space="preserve">Wyłącznik nadprądowy jednofazowy </w:t>
            </w:r>
            <w:r w:rsidR="00E93233">
              <w:rPr>
                <w:rFonts w:ascii="Arial Narrow" w:hAnsi="Arial Narrow" w:cs="Calibri"/>
              </w:rPr>
              <w:t xml:space="preserve">1P </w:t>
            </w:r>
            <w:r w:rsidRPr="00E93233">
              <w:rPr>
                <w:rFonts w:ascii="Arial Narrow" w:hAnsi="Arial Narrow" w:cs="Calibri"/>
              </w:rPr>
              <w:t xml:space="preserve">C6. Montowany na szynę TH 35. </w:t>
            </w:r>
            <w:r w:rsidR="00E93233" w:rsidRPr="00E93233">
              <w:rPr>
                <w:rFonts w:ascii="Arial Narrow" w:hAnsi="Arial Narrow" w:cs="Calibri"/>
              </w:rPr>
              <w:t>Szerokość jeden moduł. Parametry: wyłącznik 6kA, AC.</w:t>
            </w:r>
            <w:r w:rsidRPr="00E93233">
              <w:rPr>
                <w:rFonts w:ascii="Arial Narrow" w:hAnsi="Arial Narrow" w:cs="Calibri"/>
              </w:rPr>
              <w:t xml:space="preserve"> </w:t>
            </w:r>
            <w:r w:rsidR="00D92BD3">
              <w:rPr>
                <w:rFonts w:ascii="Arial Narrow" w:hAnsi="Arial Narrow" w:cs="Calibri"/>
              </w:rPr>
              <w:t xml:space="preserve">Przyłącze ze śrubą. </w:t>
            </w:r>
            <w:r w:rsidR="00AC3C58">
              <w:rPr>
                <w:rFonts w:ascii="Arial Narrow" w:hAnsi="Arial Narrow" w:cs="Calibri"/>
              </w:rPr>
              <w:t>Miejsce na włożenie oznacznika</w:t>
            </w:r>
            <w:r w:rsidR="007B6952">
              <w:rPr>
                <w:rFonts w:ascii="Arial Narrow" w:hAnsi="Arial Narrow" w:cs="Calibri"/>
              </w:rPr>
              <w:t xml:space="preserve"> (przeźroczysta osłona z tworzywa)</w:t>
            </w:r>
            <w:r w:rsidR="00AC3C58">
              <w:rPr>
                <w:rFonts w:ascii="Arial Narrow" w:hAnsi="Arial Narrow" w:cs="Calibri"/>
              </w:rPr>
              <w:t>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210808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29.</w:t>
            </w:r>
          </w:p>
        </w:tc>
        <w:tc>
          <w:tcPr>
            <w:tcW w:w="1928" w:type="pct"/>
            <w:vAlign w:val="center"/>
          </w:tcPr>
          <w:p w:rsidR="00AE0249" w:rsidRPr="00210808" w:rsidRDefault="00AE0249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Wyłącznik nadprądowy jednofazowy</w:t>
            </w:r>
          </w:p>
        </w:tc>
        <w:tc>
          <w:tcPr>
            <w:tcW w:w="612" w:type="pct"/>
            <w:vAlign w:val="center"/>
          </w:tcPr>
          <w:p w:rsidR="00AE0249" w:rsidRPr="00210808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4</w:t>
            </w:r>
            <w:r w:rsidR="00095576" w:rsidRPr="00210808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 w:rsidP="00622D66">
            <w:pPr>
              <w:rPr>
                <w:rFonts w:ascii="Arial Narrow" w:hAnsi="Arial Narrow" w:cs="Calibri"/>
                <w:color w:val="FF0000"/>
              </w:rPr>
            </w:pPr>
            <w:r w:rsidRPr="007B6952">
              <w:rPr>
                <w:rFonts w:ascii="Arial Narrow" w:hAnsi="Arial Narrow" w:cs="Calibri"/>
              </w:rPr>
              <w:t xml:space="preserve">Wyłącznik nadprądowy jednofazowy </w:t>
            </w:r>
            <w:r w:rsidR="00812598" w:rsidRPr="007B6952">
              <w:rPr>
                <w:rFonts w:ascii="Arial Narrow" w:hAnsi="Arial Narrow" w:cs="Calibri"/>
              </w:rPr>
              <w:t xml:space="preserve"> 1P </w:t>
            </w:r>
            <w:r w:rsidRPr="007B6952">
              <w:rPr>
                <w:rFonts w:ascii="Arial Narrow" w:hAnsi="Arial Narrow" w:cs="Calibri"/>
              </w:rPr>
              <w:t xml:space="preserve">C10. Montowany na szynę TH 35. </w:t>
            </w:r>
            <w:r w:rsidR="00812598" w:rsidRPr="007B6952">
              <w:rPr>
                <w:rFonts w:ascii="Arial Narrow" w:hAnsi="Arial Narrow" w:cs="Calibri"/>
              </w:rPr>
              <w:t xml:space="preserve">Szerokość jeden moduł. Parametry: wyłącznik 6kA, AC. </w:t>
            </w:r>
            <w:r w:rsidR="007B6952" w:rsidRPr="007B6952">
              <w:rPr>
                <w:rFonts w:ascii="Arial Narrow" w:hAnsi="Arial Narrow" w:cs="Calibri"/>
              </w:rPr>
              <w:t>Miejsce na włożenie oznacznika (przeźroczysta osłona z tworzywa).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210808" w:rsidRDefault="00AE0249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30.</w:t>
            </w:r>
          </w:p>
        </w:tc>
        <w:tc>
          <w:tcPr>
            <w:tcW w:w="1928" w:type="pct"/>
            <w:vAlign w:val="center"/>
          </w:tcPr>
          <w:p w:rsidR="00AE0249" w:rsidRPr="00210808" w:rsidRDefault="00AE0249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Przycisk załącz/wyłącz</w:t>
            </w:r>
          </w:p>
        </w:tc>
        <w:tc>
          <w:tcPr>
            <w:tcW w:w="612" w:type="pct"/>
            <w:vAlign w:val="center"/>
          </w:tcPr>
          <w:p w:rsidR="00AE0249" w:rsidRPr="00210808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1</w:t>
            </w:r>
            <w:r w:rsidR="00095576" w:rsidRPr="00210808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 w:rsidP="00AB77AC">
            <w:pPr>
              <w:rPr>
                <w:rFonts w:ascii="Arial Narrow" w:hAnsi="Arial Narrow" w:cs="Calibri"/>
                <w:color w:val="FF0000"/>
              </w:rPr>
            </w:pPr>
            <w:r w:rsidRPr="00275B0C">
              <w:rPr>
                <w:rFonts w:ascii="Arial Narrow" w:hAnsi="Arial Narrow" w:cs="Calibri"/>
              </w:rPr>
              <w:t xml:space="preserve">Przycisk modułowy monostabilny podwójny 1Z 1R 20A 250V AC. </w:t>
            </w:r>
            <w:r w:rsidR="00AB77AC" w:rsidRPr="00275B0C">
              <w:rPr>
                <w:rFonts w:ascii="Arial Narrow" w:hAnsi="Arial Narrow" w:cs="Calibri"/>
              </w:rPr>
              <w:t xml:space="preserve">Jeden przycisk w kolorze zielonym, drugi w kolorze czerwonym. Szerokość jeden moduł. Miejsce na włożenie oznacznika (przeźroczysta osłona z tworzywa). Montaż na szynę TH35. </w:t>
            </w:r>
          </w:p>
        </w:tc>
      </w:tr>
      <w:tr w:rsidR="00AE0249" w:rsidRPr="00095576" w:rsidTr="000D3776">
        <w:trPr>
          <w:jc w:val="center"/>
        </w:trPr>
        <w:tc>
          <w:tcPr>
            <w:tcW w:w="437" w:type="pct"/>
            <w:vAlign w:val="center"/>
          </w:tcPr>
          <w:p w:rsidR="00AE0249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31.</w:t>
            </w:r>
          </w:p>
        </w:tc>
        <w:tc>
          <w:tcPr>
            <w:tcW w:w="1928" w:type="pct"/>
            <w:vAlign w:val="center"/>
          </w:tcPr>
          <w:p w:rsidR="00AE0249" w:rsidRPr="00210808" w:rsidRDefault="00AE0249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Lampka kontrolna trójfazowa</w:t>
            </w:r>
          </w:p>
        </w:tc>
        <w:tc>
          <w:tcPr>
            <w:tcW w:w="612" w:type="pct"/>
            <w:vAlign w:val="center"/>
          </w:tcPr>
          <w:p w:rsidR="00AE0249" w:rsidRPr="00210808" w:rsidRDefault="00AE0249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1</w:t>
            </w:r>
            <w:r w:rsidR="00095576" w:rsidRPr="00210808">
              <w:rPr>
                <w:rFonts w:ascii="Arial Narrow" w:hAnsi="Arial Narrow" w:cs="Calibri"/>
              </w:rPr>
              <w:t xml:space="preserve"> szt.</w:t>
            </w:r>
          </w:p>
        </w:tc>
        <w:tc>
          <w:tcPr>
            <w:tcW w:w="2023" w:type="pct"/>
            <w:vAlign w:val="bottom"/>
          </w:tcPr>
          <w:p w:rsidR="00AE0249" w:rsidRPr="00A1318D" w:rsidRDefault="00AE0249" w:rsidP="0004201C">
            <w:pPr>
              <w:rPr>
                <w:rFonts w:ascii="Arial Narrow" w:hAnsi="Arial Narrow" w:cs="Calibri"/>
                <w:color w:val="FF0000"/>
              </w:rPr>
            </w:pPr>
            <w:r w:rsidRPr="0004201C">
              <w:rPr>
                <w:rFonts w:ascii="Arial Narrow" w:hAnsi="Arial Narrow" w:cs="Calibri"/>
              </w:rPr>
              <w:t>Montaż na szynę TH 35, trójkolorowa LED</w:t>
            </w:r>
            <w:r w:rsidR="0004201C" w:rsidRPr="0004201C">
              <w:rPr>
                <w:rFonts w:ascii="Arial Narrow" w:hAnsi="Arial Narrow" w:cs="Calibri"/>
              </w:rPr>
              <w:t xml:space="preserve"> (zielona, czerwona, żółta)</w:t>
            </w:r>
            <w:r w:rsidRPr="0004201C">
              <w:rPr>
                <w:rFonts w:ascii="Arial Narrow" w:hAnsi="Arial Narrow" w:cs="Calibri"/>
              </w:rPr>
              <w:t>, napięcie 230V</w:t>
            </w:r>
            <w:r w:rsidR="0004201C" w:rsidRPr="0004201C">
              <w:rPr>
                <w:rFonts w:ascii="Arial Narrow" w:hAnsi="Arial Narrow" w:cs="Calibri"/>
              </w:rPr>
              <w:t xml:space="preserve"> AC</w:t>
            </w:r>
            <w:r w:rsidRPr="0004201C">
              <w:rPr>
                <w:rFonts w:ascii="Arial Narrow" w:hAnsi="Arial Narrow" w:cs="Calibri"/>
              </w:rPr>
              <w:t xml:space="preserve">. Szerokość 1 moduł. </w:t>
            </w:r>
            <w:r w:rsidR="0004201C">
              <w:rPr>
                <w:rFonts w:ascii="Arial Narrow" w:hAnsi="Arial Narrow" w:cs="Calibri"/>
              </w:rPr>
              <w:t xml:space="preserve"> Wykonana z tworzywa.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32.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Wyłącznik różnicowoprądowy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8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>
            <w:pPr>
              <w:rPr>
                <w:rFonts w:ascii="Arial Narrow" w:hAnsi="Arial Narrow" w:cs="Calibri"/>
                <w:color w:val="FF0000"/>
              </w:rPr>
            </w:pPr>
            <w:r w:rsidRPr="006B338D">
              <w:rPr>
                <w:rFonts w:ascii="Arial Narrow" w:hAnsi="Arial Narrow" w:cs="Calibri"/>
              </w:rPr>
              <w:t>Wyłącznik różnicowoprądowy czteropolowy AC 25A 30mA; montaż na szynę TH35</w:t>
            </w:r>
            <w:r w:rsidR="006B338D" w:rsidRPr="006B338D">
              <w:rPr>
                <w:rFonts w:ascii="Arial Narrow" w:hAnsi="Arial Narrow" w:cs="Calibri"/>
              </w:rPr>
              <w:t xml:space="preserve">. </w:t>
            </w:r>
            <w:r w:rsidR="006B338D" w:rsidRPr="006E766D">
              <w:rPr>
                <w:rFonts w:ascii="Arial Narrow" w:hAnsi="Arial Narrow" w:cs="Calibri"/>
              </w:rPr>
              <w:t xml:space="preserve">Zgodny z normą EN 61008-1. Szerokość w modułach 17,5 mm: 4. Możliwość przyłączania za pomocą szyn grzebieniowych lub sztyftowych. </w:t>
            </w:r>
            <w:r w:rsidR="006B338D">
              <w:rPr>
                <w:rFonts w:ascii="Arial Narrow" w:hAnsi="Arial Narrow" w:cs="Calibri"/>
              </w:rPr>
              <w:t xml:space="preserve">Przyłącze ze śrubą. </w:t>
            </w:r>
            <w:r w:rsidR="006B338D" w:rsidRPr="006E766D">
              <w:rPr>
                <w:rFonts w:ascii="Arial Narrow" w:hAnsi="Arial Narrow" w:cs="Calibri"/>
              </w:rPr>
              <w:t>Dźwignia załączająca w kolorze szarym</w:t>
            </w:r>
            <w:r w:rsidR="006B338D">
              <w:rPr>
                <w:rFonts w:ascii="Arial Narrow" w:hAnsi="Arial Narrow" w:cs="Calibri"/>
              </w:rPr>
              <w:t>. Miejsce na włożenie oznacznika (przeźroczysta osłona z tworzywa).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33.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Rozłącznik izolacyjny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8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>
            <w:pPr>
              <w:rPr>
                <w:rFonts w:ascii="Arial Narrow" w:hAnsi="Arial Narrow" w:cs="Calibri"/>
                <w:color w:val="FF0000"/>
              </w:rPr>
            </w:pPr>
            <w:r w:rsidRPr="00EF3A94">
              <w:rPr>
                <w:rFonts w:ascii="Arial Narrow" w:hAnsi="Arial Narrow" w:cs="Calibri"/>
              </w:rPr>
              <w:t xml:space="preserve">Rozłącznik izolacyjny czterobiegunowy, do montażu na szynie TH 35, prąd znamionowy 32A, napięcie znamionowe pracy 400V. </w:t>
            </w:r>
            <w:r w:rsidR="00C576EC" w:rsidRPr="006E766D">
              <w:rPr>
                <w:rFonts w:ascii="Arial Narrow" w:hAnsi="Arial Narrow" w:cs="Calibri"/>
              </w:rPr>
              <w:t xml:space="preserve">Możliwość przyłączania za pomocą szyn grzebieniowych lub sztyftowych. </w:t>
            </w:r>
            <w:r w:rsidR="00C576EC">
              <w:rPr>
                <w:rFonts w:ascii="Arial Narrow" w:hAnsi="Arial Narrow" w:cs="Calibri"/>
              </w:rPr>
              <w:t xml:space="preserve">Przyłącze ze śrubą. </w:t>
            </w:r>
            <w:r w:rsidR="00C576EC" w:rsidRPr="006E766D">
              <w:rPr>
                <w:rFonts w:ascii="Arial Narrow" w:hAnsi="Arial Narrow" w:cs="Calibri"/>
              </w:rPr>
              <w:t>Dźwignia załączająca w kolorze szarym</w:t>
            </w:r>
            <w:r w:rsidR="00C576EC">
              <w:rPr>
                <w:rFonts w:ascii="Arial Narrow" w:hAnsi="Arial Narrow" w:cs="Calibri"/>
              </w:rPr>
              <w:t>. Miejsce na włożenie oznacznika (przeźroczysta osłona z tworzywa).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34.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Wyłącznik nadprądowy jednofazowy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8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E923A3">
            <w:pPr>
              <w:rPr>
                <w:rFonts w:ascii="Arial Narrow" w:hAnsi="Arial Narrow" w:cs="Calibri"/>
                <w:color w:val="FF0000"/>
              </w:rPr>
            </w:pPr>
            <w:r w:rsidRPr="00BC1EAF">
              <w:rPr>
                <w:rFonts w:ascii="Arial Narrow" w:hAnsi="Arial Narrow" w:cs="Calibri"/>
              </w:rPr>
              <w:t xml:space="preserve">Wyłącznik nadprądowy jednofazowy </w:t>
            </w:r>
            <w:r w:rsidR="00420E28">
              <w:rPr>
                <w:rFonts w:ascii="Arial Narrow" w:hAnsi="Arial Narrow" w:cs="Calibri"/>
              </w:rPr>
              <w:t xml:space="preserve">1P </w:t>
            </w:r>
            <w:r w:rsidRPr="00BC1EAF">
              <w:rPr>
                <w:rFonts w:ascii="Arial Narrow" w:hAnsi="Arial Narrow" w:cs="Calibri"/>
              </w:rPr>
              <w:t>C16. Montowany na szynę TH 35.</w:t>
            </w:r>
            <w:r w:rsidR="0034625C">
              <w:rPr>
                <w:rFonts w:ascii="Arial Narrow" w:hAnsi="Arial Narrow" w:cs="Calibri"/>
              </w:rPr>
              <w:t xml:space="preserve"> </w:t>
            </w:r>
            <w:r w:rsidR="00420E28">
              <w:rPr>
                <w:rFonts w:ascii="Arial Narrow" w:hAnsi="Arial Narrow" w:cs="Calibri"/>
              </w:rPr>
              <w:t xml:space="preserve">Szerokość jeden moduł. </w:t>
            </w:r>
            <w:r w:rsidR="0034625C" w:rsidRPr="00E93233">
              <w:rPr>
                <w:rFonts w:ascii="Arial Narrow" w:hAnsi="Arial Narrow" w:cs="Calibri"/>
              </w:rPr>
              <w:t>Parametry: wyłącznik 6kA, AC</w:t>
            </w:r>
            <w:r w:rsidR="0034625C">
              <w:rPr>
                <w:rFonts w:ascii="Arial Narrow" w:hAnsi="Arial Narrow" w:cs="Calibri"/>
              </w:rPr>
              <w:t>.</w:t>
            </w:r>
            <w:r w:rsidR="00554C11">
              <w:rPr>
                <w:rFonts w:ascii="Arial Narrow" w:hAnsi="Arial Narrow" w:cs="Calibri"/>
                <w:color w:val="FF0000"/>
              </w:rPr>
              <w:t xml:space="preserve"> </w:t>
            </w:r>
            <w:r w:rsidR="00091DCA">
              <w:rPr>
                <w:rFonts w:ascii="Arial Narrow" w:hAnsi="Arial Narrow" w:cs="Calibri"/>
              </w:rPr>
              <w:t>Przyłącze ze śrubą. Miejsce na włożenie oznacznika (przeźroczysta osłona z tworzywa).</w:t>
            </w:r>
            <w:r w:rsidRPr="00554C11"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35.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Wyłącznik nadprądowy trójfazowy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8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420E28">
            <w:pPr>
              <w:rPr>
                <w:rFonts w:ascii="Arial Narrow" w:hAnsi="Arial Narrow" w:cs="Calibri"/>
                <w:color w:val="FF0000"/>
              </w:rPr>
            </w:pPr>
            <w:r w:rsidRPr="0034625C">
              <w:rPr>
                <w:rFonts w:ascii="Arial Narrow" w:hAnsi="Arial Narrow" w:cs="Calibri"/>
              </w:rPr>
              <w:t>Wyłącznik nadprądowy trójfazowy</w:t>
            </w:r>
            <w:r w:rsidR="001028C3">
              <w:rPr>
                <w:rFonts w:ascii="Arial Narrow" w:hAnsi="Arial Narrow" w:cs="Calibri"/>
              </w:rPr>
              <w:t xml:space="preserve"> </w:t>
            </w:r>
            <w:r w:rsidRPr="0034625C">
              <w:rPr>
                <w:rFonts w:ascii="Arial Narrow" w:hAnsi="Arial Narrow" w:cs="Calibri"/>
              </w:rPr>
              <w:t>C10. Montowany na szynę TH 35.</w:t>
            </w:r>
            <w:r w:rsidRPr="00A1318D">
              <w:rPr>
                <w:rFonts w:ascii="Arial Narrow" w:hAnsi="Arial Narrow" w:cs="Calibri"/>
                <w:color w:val="FF0000"/>
              </w:rPr>
              <w:t xml:space="preserve"> </w:t>
            </w:r>
            <w:r w:rsidR="0034625C" w:rsidRPr="00E93233">
              <w:rPr>
                <w:rFonts w:ascii="Arial Narrow" w:hAnsi="Arial Narrow" w:cs="Calibri"/>
              </w:rPr>
              <w:t>Parametry: wyłącznik 6kA, AC</w:t>
            </w:r>
            <w:r w:rsidR="00D0235A">
              <w:rPr>
                <w:rFonts w:ascii="Arial Narrow" w:hAnsi="Arial Narrow" w:cs="Calibri"/>
              </w:rPr>
              <w:t xml:space="preserve">. Przyłącze ze śrubą. Miejsce </w:t>
            </w:r>
            <w:r w:rsidR="00D0235A">
              <w:rPr>
                <w:rFonts w:ascii="Arial Narrow" w:hAnsi="Arial Narrow" w:cs="Calibri"/>
              </w:rPr>
              <w:lastRenderedPageBreak/>
              <w:t>na włożenie oznacznika (przeźroczysta osłona z tworzywa).</w:t>
            </w:r>
            <w:r w:rsidR="00D0235A" w:rsidRPr="00554C11">
              <w:rPr>
                <w:rFonts w:ascii="Arial Narrow" w:hAnsi="Arial Narrow" w:cs="Calibri"/>
                <w:color w:val="FF0000"/>
              </w:rPr>
              <w:t xml:space="preserve"> </w:t>
            </w:r>
            <w:r w:rsidR="0034625C" w:rsidRPr="00A1318D"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lastRenderedPageBreak/>
              <w:t>36.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Wyłącznik nadprądowy jednofazowy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8 szt.</w:t>
            </w:r>
          </w:p>
        </w:tc>
        <w:tc>
          <w:tcPr>
            <w:tcW w:w="2023" w:type="pct"/>
            <w:vAlign w:val="bottom"/>
          </w:tcPr>
          <w:p w:rsidR="00095576" w:rsidRPr="00A1318D" w:rsidRDefault="009F4343" w:rsidP="00D92BD3">
            <w:pPr>
              <w:rPr>
                <w:rFonts w:ascii="Arial Narrow" w:hAnsi="Arial Narrow" w:cs="Calibri"/>
                <w:color w:val="FF0000"/>
              </w:rPr>
            </w:pPr>
            <w:r w:rsidRPr="009F4343">
              <w:rPr>
                <w:rFonts w:ascii="Arial Narrow" w:hAnsi="Arial Narrow" w:cs="Calibri"/>
              </w:rPr>
              <w:t>Wyłącznik n</w:t>
            </w:r>
            <w:r w:rsidR="00095576" w:rsidRPr="009F4343">
              <w:rPr>
                <w:rFonts w:ascii="Arial Narrow" w:hAnsi="Arial Narrow" w:cs="Calibri"/>
              </w:rPr>
              <w:t>a</w:t>
            </w:r>
            <w:r w:rsidRPr="009F4343">
              <w:rPr>
                <w:rFonts w:ascii="Arial Narrow" w:hAnsi="Arial Narrow" w:cs="Calibri"/>
              </w:rPr>
              <w:t>d</w:t>
            </w:r>
            <w:r w:rsidR="00095576" w:rsidRPr="009F4343">
              <w:rPr>
                <w:rFonts w:ascii="Arial Narrow" w:hAnsi="Arial Narrow" w:cs="Calibri"/>
              </w:rPr>
              <w:t xml:space="preserve">prądowy jednofazowy </w:t>
            </w:r>
            <w:r w:rsidR="00D92BD3">
              <w:rPr>
                <w:rFonts w:ascii="Arial Narrow" w:hAnsi="Arial Narrow" w:cs="Calibri"/>
              </w:rPr>
              <w:t xml:space="preserve"> 1P </w:t>
            </w:r>
            <w:r w:rsidR="00095576" w:rsidRPr="009F4343">
              <w:rPr>
                <w:rFonts w:ascii="Arial Narrow" w:hAnsi="Arial Narrow" w:cs="Calibri"/>
              </w:rPr>
              <w:t>C6. Montowany na szynę TH 35.</w:t>
            </w:r>
            <w:r>
              <w:rPr>
                <w:rFonts w:ascii="Arial Narrow" w:hAnsi="Arial Narrow" w:cs="Calibri"/>
              </w:rPr>
              <w:t xml:space="preserve"> </w:t>
            </w:r>
            <w:r w:rsidR="00D92BD3">
              <w:rPr>
                <w:rFonts w:ascii="Arial Narrow" w:hAnsi="Arial Narrow" w:cs="Calibri"/>
              </w:rPr>
              <w:t xml:space="preserve">Szerokość jeden moduł. </w:t>
            </w:r>
            <w:r w:rsidRPr="00E93233">
              <w:rPr>
                <w:rFonts w:ascii="Arial Narrow" w:hAnsi="Arial Narrow" w:cs="Calibri"/>
              </w:rPr>
              <w:t>Parametry: wyłącznik 6kA, AC</w:t>
            </w:r>
            <w:r>
              <w:rPr>
                <w:rFonts w:ascii="Arial Narrow" w:hAnsi="Arial Narrow" w:cs="Calibri"/>
              </w:rPr>
              <w:t>. Przyłącze ze śrubą. Miejsce na włożenie oznacznika</w:t>
            </w:r>
            <w:r w:rsidR="00095576" w:rsidRPr="009F4343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 xml:space="preserve"> (przeźroczysta osłona z tworzywa).</w:t>
            </w:r>
            <w:r w:rsidRPr="00554C11"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37.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Lampka kontrolna trójfazowa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8 szt.</w:t>
            </w:r>
          </w:p>
        </w:tc>
        <w:tc>
          <w:tcPr>
            <w:tcW w:w="2023" w:type="pct"/>
            <w:vAlign w:val="bottom"/>
          </w:tcPr>
          <w:p w:rsidR="00095576" w:rsidRPr="00A1318D" w:rsidRDefault="00F7406F">
            <w:pPr>
              <w:rPr>
                <w:rFonts w:ascii="Arial Narrow" w:hAnsi="Arial Narrow" w:cs="Calibri"/>
                <w:color w:val="FF0000"/>
              </w:rPr>
            </w:pPr>
            <w:r w:rsidRPr="0004201C">
              <w:rPr>
                <w:rFonts w:ascii="Arial Narrow" w:hAnsi="Arial Narrow" w:cs="Calibri"/>
              </w:rPr>
              <w:t xml:space="preserve">Montaż na szynę TH 35, trójkolorowa LED (zielona, czerwona, żółta), napięcie 230V AC. Szerokość 1 moduł. </w:t>
            </w:r>
            <w:r>
              <w:rPr>
                <w:rFonts w:ascii="Arial Narrow" w:hAnsi="Arial Narrow" w:cs="Calibri"/>
              </w:rPr>
              <w:t xml:space="preserve"> Wykonana z tworzywa.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38.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Przycisk awaryjny STOP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10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C909C6">
            <w:pPr>
              <w:rPr>
                <w:rFonts w:ascii="Arial Narrow" w:hAnsi="Arial Narrow" w:cs="Calibri"/>
                <w:color w:val="FF0000"/>
              </w:rPr>
            </w:pPr>
            <w:r w:rsidRPr="00C909C6">
              <w:rPr>
                <w:rFonts w:ascii="Arial Narrow" w:hAnsi="Arial Narrow" w:cs="Calibri"/>
              </w:rPr>
              <w:t>Kaseta sterownicza</w:t>
            </w:r>
            <w:r w:rsidR="00C909C6">
              <w:rPr>
                <w:rFonts w:ascii="Arial Narrow" w:hAnsi="Arial Narrow" w:cs="Calibri"/>
              </w:rPr>
              <w:t xml:space="preserve"> z przyciskiem STOP</w:t>
            </w:r>
            <w:r w:rsidRPr="00C909C6">
              <w:rPr>
                <w:rFonts w:ascii="Arial Narrow" w:hAnsi="Arial Narrow" w:cs="Calibri"/>
              </w:rPr>
              <w:t>. Kolor żółty z czerwonym przyciskiem. Montaż natynkowy.</w:t>
            </w:r>
            <w:r w:rsidR="00C909C6">
              <w:rPr>
                <w:rFonts w:ascii="Arial Narrow" w:hAnsi="Arial Narrow" w:cs="Calibri"/>
              </w:rPr>
              <w:t xml:space="preserve"> </w:t>
            </w:r>
            <w:r w:rsidR="00C909C6" w:rsidRPr="00C909C6">
              <w:rPr>
                <w:rFonts w:ascii="Arial Narrow" w:hAnsi="Arial Narrow" w:cs="Calibri"/>
              </w:rPr>
              <w:t>Pr</w:t>
            </w:r>
            <w:r w:rsidR="00C909C6">
              <w:rPr>
                <w:rFonts w:ascii="Arial Narrow" w:hAnsi="Arial Narrow" w:cs="Calibri"/>
              </w:rPr>
              <w:t xml:space="preserve">zycisk z guzikiem grzybkowym </w:t>
            </w:r>
            <w:r w:rsidR="00C909C6" w:rsidRPr="00C909C6">
              <w:rPr>
                <w:rFonts w:ascii="Arial Narrow" w:hAnsi="Arial Narrow" w:cs="Calibri"/>
              </w:rPr>
              <w:t xml:space="preserve"> bezpieczeństwa i ryglującym się samoczynnie po naciśnięciu. Odryglowanie poprzez przekręcenie grzybka w lewą stronę o kąt 90 stopni.</w:t>
            </w:r>
            <w:r w:rsidRPr="00C909C6">
              <w:rPr>
                <w:rFonts w:ascii="Arial Narrow" w:hAnsi="Arial Narrow" w:cs="Calibri"/>
              </w:rPr>
              <w:t xml:space="preserve"> </w:t>
            </w:r>
            <w:r w:rsidR="001B2034">
              <w:rPr>
                <w:rFonts w:ascii="Arial Narrow" w:hAnsi="Arial Narrow" w:cs="Calibri"/>
              </w:rPr>
              <w:t>Nie wymagająca dodatkowego wyposażenia do poprawnego działania.</w:t>
            </w:r>
            <w:r w:rsidR="00E80435">
              <w:rPr>
                <w:rFonts w:ascii="Arial Narrow" w:hAnsi="Arial Narrow" w:cs="Calibri"/>
              </w:rPr>
              <w:t xml:space="preserve"> W komplecie z przepustem. Jedna para styków normalnie zamkniętych i jedna para styków normalnie otwartych.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39.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Rozdzielnica 1x18 natynkowa</w:t>
            </w:r>
          </w:p>
        </w:tc>
        <w:tc>
          <w:tcPr>
            <w:tcW w:w="612" w:type="pct"/>
            <w:vAlign w:val="center"/>
          </w:tcPr>
          <w:p w:rsidR="00095576" w:rsidRPr="00210808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9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5F61C5">
            <w:pPr>
              <w:rPr>
                <w:rFonts w:ascii="Arial Narrow" w:hAnsi="Arial Narrow" w:cs="Calibri"/>
                <w:color w:val="FF0000"/>
              </w:rPr>
            </w:pPr>
            <w:r w:rsidRPr="005F61C5">
              <w:rPr>
                <w:rFonts w:ascii="Arial Narrow" w:hAnsi="Arial Narrow" w:cs="Calibri"/>
              </w:rPr>
              <w:t>Rozdzielnica natynkowa 1x18 modułów</w:t>
            </w:r>
            <w:r w:rsidR="00691E2A">
              <w:rPr>
                <w:rFonts w:ascii="Arial Narrow" w:hAnsi="Arial Narrow" w:cs="Calibri"/>
              </w:rPr>
              <w:t xml:space="preserve"> (jednorzędowa)</w:t>
            </w:r>
            <w:r w:rsidRPr="005F61C5">
              <w:rPr>
                <w:rFonts w:ascii="Arial Narrow" w:hAnsi="Arial Narrow" w:cs="Calibri"/>
              </w:rPr>
              <w:t>, szyna N i PE.</w:t>
            </w:r>
            <w:r w:rsidR="005F61C5">
              <w:rPr>
                <w:rFonts w:ascii="Arial Narrow" w:hAnsi="Arial Narrow" w:cs="Calibri"/>
              </w:rPr>
              <w:t xml:space="preserve"> Kolor biały</w:t>
            </w:r>
            <w:r w:rsidR="00691E2A">
              <w:rPr>
                <w:rFonts w:ascii="Arial Narrow" w:hAnsi="Arial Narrow" w:cs="Calibri"/>
              </w:rPr>
              <w:t>, klapka półprzeźroczysta</w:t>
            </w:r>
            <w:r w:rsidR="00D57D41">
              <w:rPr>
                <w:rFonts w:ascii="Arial Narrow" w:hAnsi="Arial Narrow" w:cs="Calibri"/>
              </w:rPr>
              <w:t xml:space="preserve"> (dymiona)</w:t>
            </w:r>
            <w:r w:rsidR="005F61C5">
              <w:rPr>
                <w:rFonts w:ascii="Arial Narrow" w:hAnsi="Arial Narrow" w:cs="Calibri"/>
              </w:rPr>
              <w:t xml:space="preserve">. </w:t>
            </w:r>
            <w:r w:rsidR="00691E2A">
              <w:rPr>
                <w:rFonts w:ascii="Arial Narrow" w:hAnsi="Arial Narrow" w:cs="Calibri"/>
              </w:rPr>
              <w:t xml:space="preserve"> W komplecie z szyną TH35.</w:t>
            </w:r>
            <w:r w:rsidRPr="005F61C5">
              <w:rPr>
                <w:rFonts w:ascii="Arial Narrow" w:hAnsi="Arial Narrow" w:cs="Calibri"/>
              </w:rPr>
              <w:t xml:space="preserve"> </w:t>
            </w:r>
            <w:r w:rsidR="005F61C5">
              <w:rPr>
                <w:rFonts w:ascii="Arial Narrow" w:hAnsi="Arial Narrow" w:cs="Calibri"/>
              </w:rPr>
              <w:t>Rozdzielnica posiada</w:t>
            </w:r>
            <w:r w:rsidR="005F61C5" w:rsidRPr="005F61C5">
              <w:rPr>
                <w:rFonts w:ascii="Arial Narrow" w:hAnsi="Arial Narrow" w:cs="Calibri"/>
              </w:rPr>
              <w:t xml:space="preserve"> obudowę zamknię</w:t>
            </w:r>
            <w:r w:rsidR="005F61C5">
              <w:rPr>
                <w:rFonts w:ascii="Arial Narrow" w:hAnsi="Arial Narrow" w:cs="Calibri"/>
              </w:rPr>
              <w:t>tą skrzynkową oraz przystosowana jest</w:t>
            </w:r>
            <w:r w:rsidR="005F61C5" w:rsidRPr="005F61C5">
              <w:rPr>
                <w:rFonts w:ascii="Arial Narrow" w:hAnsi="Arial Narrow" w:cs="Calibri"/>
              </w:rPr>
              <w:t xml:space="preserve"> do plombowania. W bocz</w:t>
            </w:r>
            <w:r w:rsidR="005F61C5">
              <w:rPr>
                <w:rFonts w:ascii="Arial Narrow" w:hAnsi="Arial Narrow" w:cs="Calibri"/>
              </w:rPr>
              <w:t>nych częściach obudowy posiada</w:t>
            </w:r>
            <w:r w:rsidR="005F61C5" w:rsidRPr="005F61C5">
              <w:rPr>
                <w:rFonts w:ascii="Arial Narrow" w:hAnsi="Arial Narrow" w:cs="Calibri"/>
              </w:rPr>
              <w:t xml:space="preserve"> przetłoczenia dla łatwego wprowadzenia przewodów bądź r</w:t>
            </w:r>
            <w:r w:rsidR="005F61C5">
              <w:rPr>
                <w:rFonts w:ascii="Arial Narrow" w:hAnsi="Arial Narrow" w:cs="Calibri"/>
              </w:rPr>
              <w:t>urek instalacyjnych. Rozdzielnia zaopatrzone w etykietę opisową</w:t>
            </w:r>
            <w:r w:rsidR="005F61C5" w:rsidRPr="005F61C5">
              <w:rPr>
                <w:rFonts w:ascii="Arial Narrow" w:hAnsi="Arial Narrow" w:cs="Calibri"/>
              </w:rPr>
              <w:t>.</w:t>
            </w:r>
            <w:r w:rsidR="005F61C5">
              <w:rPr>
                <w:rFonts w:ascii="Arial Narrow" w:hAnsi="Arial Narrow" w:cs="Calibri"/>
              </w:rPr>
              <w:t xml:space="preserve">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40.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Rozdzielnica 4x12 podtynkowa</w:t>
            </w:r>
          </w:p>
        </w:tc>
        <w:tc>
          <w:tcPr>
            <w:tcW w:w="612" w:type="pct"/>
            <w:vAlign w:val="center"/>
          </w:tcPr>
          <w:p w:rsidR="00095576" w:rsidRPr="00EC44D4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EC44D4">
              <w:rPr>
                <w:rFonts w:ascii="Arial Narrow" w:hAnsi="Arial Narrow" w:cs="Calibri"/>
              </w:rPr>
              <w:t>1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690800">
            <w:pPr>
              <w:rPr>
                <w:rFonts w:ascii="Arial Narrow" w:hAnsi="Arial Narrow" w:cs="Calibri"/>
                <w:color w:val="FF0000"/>
              </w:rPr>
            </w:pPr>
            <w:r w:rsidRPr="002A4167">
              <w:rPr>
                <w:rFonts w:ascii="Arial Narrow" w:hAnsi="Arial Narrow" w:cs="Calibri"/>
              </w:rPr>
              <w:t xml:space="preserve">Rozdzielnica podtynkowa 4x12 modułów, szyna N i PE, AC 400V, 63A, IP30, IK07, drzwi stalowe, rozdzielnica w kolorze białym. </w:t>
            </w:r>
            <w:r w:rsidR="008B6FEB">
              <w:rPr>
                <w:rFonts w:ascii="Arial Narrow" w:hAnsi="Arial Narrow" w:cs="Calibri"/>
              </w:rPr>
              <w:t>Kompletna do montażu</w:t>
            </w:r>
            <w:r w:rsidR="00090ABC">
              <w:rPr>
                <w:rFonts w:ascii="Arial Narrow" w:hAnsi="Arial Narrow" w:cs="Calibri"/>
              </w:rPr>
              <w:t xml:space="preserve"> (z ramką, drzwiami)</w:t>
            </w:r>
            <w:r w:rsidR="008B6FEB">
              <w:rPr>
                <w:rFonts w:ascii="Arial Narrow" w:hAnsi="Arial Narrow" w:cs="Calibri"/>
              </w:rPr>
              <w:t xml:space="preserve">. </w:t>
            </w:r>
            <w:r w:rsidR="00690800" w:rsidRPr="008B6FEB">
              <w:rPr>
                <w:rFonts w:ascii="Arial Narrow" w:hAnsi="Arial Narrow" w:cs="Calibri"/>
              </w:rPr>
              <w:t xml:space="preserve">Wysokość 730 mm Szerokość 367 mm Głębokość 95 mm. </w:t>
            </w:r>
            <w:r w:rsidR="00020E4A">
              <w:rPr>
                <w:rFonts w:ascii="Arial Narrow" w:hAnsi="Arial Narrow" w:cs="Calibri"/>
              </w:rPr>
              <w:t>Kolor biały.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41.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Wentylatory</w:t>
            </w:r>
          </w:p>
        </w:tc>
        <w:tc>
          <w:tcPr>
            <w:tcW w:w="612" w:type="pct"/>
            <w:vAlign w:val="center"/>
          </w:tcPr>
          <w:p w:rsidR="00095576" w:rsidRPr="00EC44D4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EC44D4">
              <w:rPr>
                <w:rFonts w:ascii="Arial Narrow" w:hAnsi="Arial Narrow" w:cs="Calibri"/>
              </w:rPr>
              <w:t>6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D923D8">
            <w:pPr>
              <w:rPr>
                <w:rFonts w:ascii="Arial Narrow" w:hAnsi="Arial Narrow" w:cs="Calibri"/>
                <w:color w:val="FF0000"/>
              </w:rPr>
            </w:pPr>
            <w:r w:rsidRPr="00D923D8">
              <w:rPr>
                <w:rFonts w:ascii="Arial Narrow" w:hAnsi="Arial Narrow" w:cs="Calibri"/>
              </w:rPr>
              <w:t>Wentylator sufitowy o mocy 15W. Napięcie zasilania 230V AC. Obroty 2650/min.</w:t>
            </w:r>
            <w:r w:rsidR="00D923D8">
              <w:rPr>
                <w:rFonts w:ascii="Arial Narrow" w:hAnsi="Arial Narrow" w:cs="Calibri"/>
              </w:rPr>
              <w:t xml:space="preserve"> Wydatek powietrza 100m3/h.</w:t>
            </w:r>
            <w:r w:rsidR="003857B4">
              <w:rPr>
                <w:rFonts w:ascii="Arial Narrow" w:hAnsi="Arial Narrow" w:cs="Calibri"/>
              </w:rPr>
              <w:t xml:space="preserve"> Średnica fi 100.</w:t>
            </w:r>
            <w:r w:rsidRPr="00D923D8">
              <w:rPr>
                <w:rFonts w:ascii="Arial Narrow" w:hAnsi="Arial Narrow" w:cs="Calibri"/>
              </w:rPr>
              <w:t xml:space="preserve"> </w:t>
            </w:r>
            <w:r w:rsidR="00815052">
              <w:rPr>
                <w:rFonts w:ascii="Arial Narrow" w:hAnsi="Arial Narrow" w:cs="Calibri"/>
              </w:rPr>
              <w:t>Kolor biały.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42.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Puszka podtynkowa potrójna</w:t>
            </w:r>
          </w:p>
        </w:tc>
        <w:tc>
          <w:tcPr>
            <w:tcW w:w="612" w:type="pct"/>
            <w:vAlign w:val="center"/>
          </w:tcPr>
          <w:p w:rsidR="00095576" w:rsidRPr="00EC44D4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EC44D4">
              <w:rPr>
                <w:rFonts w:ascii="Arial Narrow" w:hAnsi="Arial Narrow" w:cs="Calibri"/>
              </w:rPr>
              <w:t>6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156CA3">
            <w:pPr>
              <w:rPr>
                <w:rFonts w:ascii="Arial Narrow" w:hAnsi="Arial Narrow" w:cs="Calibri"/>
                <w:color w:val="FF0000"/>
              </w:rPr>
            </w:pPr>
            <w:r w:rsidRPr="00156CA3">
              <w:rPr>
                <w:rFonts w:ascii="Arial Narrow" w:hAnsi="Arial Narrow" w:cs="Calibri"/>
              </w:rPr>
              <w:t xml:space="preserve">Pasująca do gniazd i ładowarki wymienionych poniżej. </w:t>
            </w:r>
            <w:r w:rsidR="00156CA3" w:rsidRPr="00156CA3">
              <w:rPr>
                <w:rFonts w:ascii="Arial Narrow" w:hAnsi="Arial Narrow" w:cs="Calibri"/>
              </w:rPr>
              <w:t xml:space="preserve">Puszka potrójna głęboka 3x60 (w komplecie z przegrodami wysuwanymi). </w:t>
            </w:r>
            <w:r w:rsidR="00D1597F">
              <w:rPr>
                <w:rFonts w:ascii="Arial Narrow" w:hAnsi="Arial Narrow" w:cs="Calibri"/>
              </w:rPr>
              <w:t xml:space="preserve">Kolor </w:t>
            </w:r>
            <w:r w:rsidR="00CD1246">
              <w:rPr>
                <w:rFonts w:ascii="Arial Narrow" w:hAnsi="Arial Narrow" w:cs="Calibri"/>
              </w:rPr>
              <w:t xml:space="preserve">np. </w:t>
            </w:r>
            <w:r w:rsidR="00D1597F">
              <w:rPr>
                <w:rFonts w:ascii="Arial Narrow" w:hAnsi="Arial Narrow" w:cs="Calibri"/>
              </w:rPr>
              <w:t>niebieski, przegrody</w:t>
            </w:r>
            <w:r w:rsidR="00CD1246">
              <w:rPr>
                <w:rFonts w:ascii="Arial Narrow" w:hAnsi="Arial Narrow" w:cs="Calibri"/>
              </w:rPr>
              <w:t xml:space="preserve"> np.</w:t>
            </w:r>
            <w:r w:rsidR="00D1597F">
              <w:rPr>
                <w:rFonts w:ascii="Arial Narrow" w:hAnsi="Arial Narrow" w:cs="Calibri"/>
              </w:rPr>
              <w:t xml:space="preserve"> szare.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43.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Puszka natynkowa potrójna biała</w:t>
            </w:r>
          </w:p>
        </w:tc>
        <w:tc>
          <w:tcPr>
            <w:tcW w:w="612" w:type="pct"/>
            <w:vAlign w:val="center"/>
          </w:tcPr>
          <w:p w:rsidR="00095576" w:rsidRPr="00EC44D4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EC44D4">
              <w:rPr>
                <w:rFonts w:ascii="Arial Narrow" w:hAnsi="Arial Narrow" w:cs="Calibri"/>
              </w:rPr>
              <w:t>18 szt.</w:t>
            </w:r>
          </w:p>
        </w:tc>
        <w:tc>
          <w:tcPr>
            <w:tcW w:w="2023" w:type="pct"/>
            <w:vAlign w:val="bottom"/>
          </w:tcPr>
          <w:p w:rsidR="00095576" w:rsidRPr="0098601C" w:rsidRDefault="00095576" w:rsidP="00D1597F">
            <w:pPr>
              <w:rPr>
                <w:rFonts w:ascii="Arial Narrow" w:hAnsi="Arial Narrow" w:cs="Calibri"/>
              </w:rPr>
            </w:pPr>
            <w:r w:rsidRPr="00D1597F">
              <w:rPr>
                <w:rFonts w:ascii="Arial Narrow" w:hAnsi="Arial Narrow" w:cs="Calibri"/>
              </w:rPr>
              <w:t>Puszka natynk</w:t>
            </w:r>
            <w:r w:rsidR="00366965">
              <w:rPr>
                <w:rFonts w:ascii="Arial Narrow" w:hAnsi="Arial Narrow" w:cs="Calibri"/>
              </w:rPr>
              <w:t>owa potrójna płytka, biała</w:t>
            </w:r>
            <w:r w:rsidRPr="00D1597F">
              <w:rPr>
                <w:rFonts w:ascii="Arial Narrow" w:hAnsi="Arial Narrow" w:cs="Calibri"/>
              </w:rPr>
              <w:t xml:space="preserve">. </w:t>
            </w:r>
            <w:r w:rsidR="00D1597F" w:rsidRPr="00D1597F">
              <w:rPr>
                <w:rFonts w:ascii="Arial Narrow" w:hAnsi="Arial Narrow" w:cs="Calibri"/>
              </w:rPr>
              <w:t>Błyszcząca. Montaż poziomy lub pionowy. Wysokość produktu 87 mm, szerokość produktu 224 mm</w:t>
            </w:r>
            <w:r w:rsidR="00257576">
              <w:rPr>
                <w:rFonts w:ascii="Arial Narrow" w:hAnsi="Arial Narrow" w:cs="Calibri"/>
              </w:rPr>
              <w:t>.</w:t>
            </w:r>
            <w:r w:rsidR="00D1597F" w:rsidRPr="00D1597F">
              <w:rPr>
                <w:rFonts w:ascii="Arial Narrow" w:hAnsi="Arial Narrow" w:cs="Calibri"/>
              </w:rPr>
              <w:t xml:space="preserve"> Głębokość produktu 35 mm</w:t>
            </w:r>
            <w:r w:rsidR="00257576">
              <w:rPr>
                <w:rFonts w:ascii="Arial Narrow" w:hAnsi="Arial Narrow" w:cs="Calibri"/>
              </w:rPr>
              <w:t>.</w:t>
            </w:r>
            <w:r w:rsidR="00D1597F" w:rsidRPr="00D1597F">
              <w:rPr>
                <w:rFonts w:ascii="Arial Narrow" w:hAnsi="Arial Narrow" w:cs="Calibri"/>
              </w:rPr>
              <w:t xml:space="preserve"> </w:t>
            </w:r>
            <w:r w:rsidR="00257576">
              <w:rPr>
                <w:rFonts w:ascii="Arial Narrow" w:hAnsi="Arial Narrow" w:cs="Calibri"/>
              </w:rPr>
              <w:t>Głę</w:t>
            </w:r>
            <w:r w:rsidR="00D1597F" w:rsidRPr="00D1597F">
              <w:rPr>
                <w:rFonts w:ascii="Arial Narrow" w:hAnsi="Arial Narrow" w:cs="Calibri"/>
              </w:rPr>
              <w:t>bokość wewnętrzna/pod osprzęt 35 mm.</w:t>
            </w:r>
            <w:r w:rsidR="002A50AD">
              <w:rPr>
                <w:rFonts w:ascii="Arial Narrow" w:hAnsi="Arial Narrow" w:cs="Calibri"/>
              </w:rPr>
              <w:t xml:space="preserve"> Sposób mocowania na wkręt.</w:t>
            </w:r>
            <w:r w:rsidR="0098601C">
              <w:rPr>
                <w:rFonts w:ascii="Arial Narrow" w:hAnsi="Arial Narrow" w:cs="Calibri"/>
              </w:rPr>
              <w:t xml:space="preserve"> Rodzaj materiału </w:t>
            </w:r>
            <w:r w:rsidR="0098601C" w:rsidRPr="0098601C">
              <w:rPr>
                <w:rFonts w:ascii="Arial Narrow" w:hAnsi="Arial Narrow" w:cs="Calibri"/>
              </w:rPr>
              <w:t>tworzywo sztuczne,</w:t>
            </w:r>
            <w:r w:rsidR="0098601C">
              <w:rPr>
                <w:rFonts w:ascii="Arial Narrow" w:hAnsi="Arial Narrow" w:cs="Calibri"/>
              </w:rPr>
              <w:t xml:space="preserve"> </w:t>
            </w:r>
            <w:r w:rsidR="0098601C" w:rsidRPr="0098601C">
              <w:rPr>
                <w:rFonts w:ascii="Arial Narrow" w:hAnsi="Arial Narrow" w:cs="Calibri"/>
              </w:rPr>
              <w:t>PC,</w:t>
            </w:r>
            <w:r w:rsidR="0098601C">
              <w:rPr>
                <w:rFonts w:ascii="Arial Narrow" w:hAnsi="Arial Narrow" w:cs="Calibri"/>
              </w:rPr>
              <w:t xml:space="preserve"> </w:t>
            </w:r>
            <w:proofErr w:type="spellStart"/>
            <w:r w:rsidR="0098601C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98601C">
              <w:rPr>
                <w:rFonts w:ascii="Arial Narrow" w:hAnsi="Arial Narrow" w:cs="Calibri"/>
              </w:rPr>
              <w:t>.</w:t>
            </w:r>
            <w:r w:rsidR="00621DC9">
              <w:rPr>
                <w:rFonts w:ascii="Arial Narrow" w:hAnsi="Arial Narrow" w:cs="Calibri"/>
              </w:rPr>
              <w:t xml:space="preserve"> Stopień ochrony IP20.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44.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Ramka potrójna</w:t>
            </w:r>
          </w:p>
        </w:tc>
        <w:tc>
          <w:tcPr>
            <w:tcW w:w="612" w:type="pct"/>
            <w:vAlign w:val="center"/>
          </w:tcPr>
          <w:p w:rsidR="00095576" w:rsidRPr="00EC44D4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EC44D4">
              <w:rPr>
                <w:rFonts w:ascii="Arial Narrow" w:hAnsi="Arial Narrow" w:cs="Calibri"/>
              </w:rPr>
              <w:t>24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8A740C">
            <w:pPr>
              <w:rPr>
                <w:rFonts w:ascii="Arial Narrow" w:hAnsi="Arial Narrow" w:cs="Calibri"/>
                <w:color w:val="FF0000"/>
              </w:rPr>
            </w:pPr>
            <w:r w:rsidRPr="00BC2295">
              <w:rPr>
                <w:rFonts w:ascii="Arial Narrow" w:hAnsi="Arial Narrow" w:cs="Calibri"/>
              </w:rPr>
              <w:t xml:space="preserve">Pasująca do puszki powyżej. Potrójna, kolor </w:t>
            </w:r>
            <w:r w:rsidRPr="00BC2295">
              <w:rPr>
                <w:rFonts w:ascii="Arial Narrow" w:hAnsi="Arial Narrow" w:cs="Calibri"/>
              </w:rPr>
              <w:lastRenderedPageBreak/>
              <w:t>biały.</w:t>
            </w:r>
            <w:r w:rsidR="008A740C">
              <w:rPr>
                <w:rFonts w:ascii="Arial Narrow" w:hAnsi="Arial Narrow" w:cs="Calibri"/>
              </w:rPr>
              <w:t xml:space="preserve"> Błyszcząca. Zatrzaskowa. Montaż poziomy</w:t>
            </w:r>
            <w:r w:rsidR="00E04328">
              <w:rPr>
                <w:rFonts w:ascii="Arial Narrow" w:hAnsi="Arial Narrow" w:cs="Calibri"/>
              </w:rPr>
              <w:t xml:space="preserve"> lub pionowy. Wysokość produktu </w:t>
            </w:r>
            <w:r w:rsidR="008A740C" w:rsidRPr="008A740C">
              <w:rPr>
                <w:rFonts w:ascii="Arial Narrow" w:hAnsi="Arial Narrow" w:cs="Calibri"/>
              </w:rPr>
              <w:t>87 mm</w:t>
            </w:r>
            <w:r w:rsidR="008A740C">
              <w:rPr>
                <w:rFonts w:ascii="Arial Narrow" w:hAnsi="Arial Narrow" w:cs="Calibri"/>
              </w:rPr>
              <w:t>. Szerokość produktu 224mm.</w:t>
            </w:r>
            <w:r w:rsidR="008A740C" w:rsidRPr="008A740C">
              <w:rPr>
                <w:rFonts w:ascii="Arial Narrow" w:hAnsi="Arial Narrow" w:cs="Calibri"/>
              </w:rPr>
              <w:t xml:space="preserve"> Głębokość produktu 9,7mm.</w:t>
            </w:r>
            <w:r w:rsidRPr="00A1318D">
              <w:rPr>
                <w:rFonts w:ascii="Arial Narrow" w:hAnsi="Arial Narrow" w:cs="Calibri"/>
                <w:color w:val="FF0000"/>
              </w:rPr>
              <w:t xml:space="preserve"> </w:t>
            </w:r>
            <w:r w:rsidR="00C9563D" w:rsidRPr="00C9563D">
              <w:rPr>
                <w:rFonts w:ascii="Arial Narrow" w:hAnsi="Arial Narrow" w:cs="Calibri"/>
              </w:rPr>
              <w:t>Stopień ochrony IP20.</w:t>
            </w:r>
            <w:r w:rsidR="00191773">
              <w:rPr>
                <w:rFonts w:ascii="Arial Narrow" w:hAnsi="Arial Narrow" w:cs="Calibri"/>
              </w:rPr>
              <w:t xml:space="preserve"> Rodzaj materiału </w:t>
            </w:r>
            <w:r w:rsidR="00191773" w:rsidRPr="0098601C">
              <w:rPr>
                <w:rFonts w:ascii="Arial Narrow" w:hAnsi="Arial Narrow" w:cs="Calibri"/>
              </w:rPr>
              <w:t>tworzywo sztuczne,</w:t>
            </w:r>
            <w:r w:rsidR="00191773">
              <w:rPr>
                <w:rFonts w:ascii="Arial Narrow" w:hAnsi="Arial Narrow" w:cs="Calibri"/>
              </w:rPr>
              <w:t xml:space="preserve"> </w:t>
            </w:r>
            <w:r w:rsidR="00191773" w:rsidRPr="0098601C">
              <w:rPr>
                <w:rFonts w:ascii="Arial Narrow" w:hAnsi="Arial Narrow" w:cs="Calibri"/>
              </w:rPr>
              <w:t>PC,</w:t>
            </w:r>
            <w:r w:rsidR="00191773">
              <w:rPr>
                <w:rFonts w:ascii="Arial Narrow" w:hAnsi="Arial Narrow" w:cs="Calibri"/>
              </w:rPr>
              <w:t xml:space="preserve"> </w:t>
            </w:r>
            <w:proofErr w:type="spellStart"/>
            <w:r w:rsidR="00191773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191773">
              <w:rPr>
                <w:rFonts w:ascii="Arial Narrow" w:hAnsi="Arial Narrow" w:cs="Calibri"/>
              </w:rPr>
              <w:t>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lastRenderedPageBreak/>
              <w:t>45.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Gniazdo jednofazowe podtynkowe</w:t>
            </w:r>
          </w:p>
        </w:tc>
        <w:tc>
          <w:tcPr>
            <w:tcW w:w="612" w:type="pct"/>
            <w:vAlign w:val="center"/>
          </w:tcPr>
          <w:p w:rsidR="00095576" w:rsidRPr="00EC44D4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EC44D4">
              <w:rPr>
                <w:rFonts w:ascii="Arial Narrow" w:hAnsi="Arial Narrow" w:cs="Calibri"/>
              </w:rPr>
              <w:t>28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5B772A">
            <w:pPr>
              <w:rPr>
                <w:rFonts w:ascii="Arial Narrow" w:hAnsi="Arial Narrow" w:cs="Calibri"/>
                <w:color w:val="FF0000"/>
              </w:rPr>
            </w:pPr>
            <w:r w:rsidRPr="0040697A">
              <w:rPr>
                <w:rFonts w:ascii="Arial Narrow" w:hAnsi="Arial Narrow" w:cs="Calibri"/>
              </w:rPr>
              <w:t>Gniazdo wtyczkowe podtynkowe jednofazowe z zaciskiem PE. Kolor biały.</w:t>
            </w:r>
            <w:r w:rsidR="0040697A">
              <w:rPr>
                <w:rFonts w:ascii="Arial Narrow" w:hAnsi="Arial Narrow" w:cs="Calibri"/>
              </w:rPr>
              <w:t xml:space="preserve"> Błyszczące.</w:t>
            </w:r>
            <w:r w:rsidRPr="0040697A">
              <w:rPr>
                <w:rFonts w:ascii="Arial Narrow" w:hAnsi="Arial Narrow" w:cs="Calibri"/>
              </w:rPr>
              <w:t xml:space="preserve"> Prąd znamionowy 16A. Napięcie </w:t>
            </w:r>
            <w:r w:rsidR="00A46C2B">
              <w:rPr>
                <w:rFonts w:ascii="Arial Narrow" w:hAnsi="Arial Narrow" w:cs="Calibri"/>
              </w:rPr>
              <w:t>znamionowe 25</w:t>
            </w:r>
            <w:r w:rsidRPr="0040697A">
              <w:rPr>
                <w:rFonts w:ascii="Arial Narrow" w:hAnsi="Arial Narrow" w:cs="Calibri"/>
              </w:rPr>
              <w:t>0V AC. Pasujące do puszki i ramki powyżej.</w:t>
            </w:r>
            <w:r w:rsidR="0040697A">
              <w:rPr>
                <w:rFonts w:ascii="Arial Narrow" w:hAnsi="Arial Narrow" w:cs="Calibri"/>
              </w:rPr>
              <w:t xml:space="preserve"> Wysokość produktu 75mm, szerokość produktu 75mm, głębokość produktu 40mm, głębokość wbudowania produktu 29mm. Mocowanie przez pazurki lub wkręty.</w:t>
            </w:r>
            <w:r w:rsidR="005B772A">
              <w:rPr>
                <w:rFonts w:ascii="Arial Narrow" w:hAnsi="Arial Narrow" w:cs="Calibri"/>
              </w:rPr>
              <w:t xml:space="preserve"> Podłączenie przewodów przez zaciski śrubowe. Z przesłonami torów prądowych.</w:t>
            </w:r>
            <w:r w:rsidRPr="0040697A">
              <w:rPr>
                <w:rFonts w:ascii="Arial Narrow" w:hAnsi="Arial Narrow" w:cs="Calibri"/>
              </w:rPr>
              <w:t xml:space="preserve"> </w:t>
            </w:r>
            <w:r w:rsidR="00CA0363">
              <w:rPr>
                <w:rFonts w:ascii="Arial Narrow" w:hAnsi="Arial Narrow" w:cs="Calibri"/>
              </w:rPr>
              <w:t>Stopień ochrony IP20.</w:t>
            </w:r>
            <w:r w:rsidR="00191773">
              <w:rPr>
                <w:rFonts w:ascii="Arial Narrow" w:hAnsi="Arial Narrow" w:cs="Calibri"/>
              </w:rPr>
              <w:t xml:space="preserve"> Rodzaj materiału </w:t>
            </w:r>
            <w:r w:rsidR="00191773" w:rsidRPr="0098601C">
              <w:rPr>
                <w:rFonts w:ascii="Arial Narrow" w:hAnsi="Arial Narrow" w:cs="Calibri"/>
              </w:rPr>
              <w:t>tworzywo sztuczne,</w:t>
            </w:r>
            <w:r w:rsidR="00191773">
              <w:rPr>
                <w:rFonts w:ascii="Arial Narrow" w:hAnsi="Arial Narrow" w:cs="Calibri"/>
              </w:rPr>
              <w:t xml:space="preserve"> </w:t>
            </w:r>
            <w:r w:rsidR="00191773" w:rsidRPr="0098601C">
              <w:rPr>
                <w:rFonts w:ascii="Arial Narrow" w:hAnsi="Arial Narrow" w:cs="Calibri"/>
              </w:rPr>
              <w:t>PC,</w:t>
            </w:r>
            <w:r w:rsidR="00191773">
              <w:rPr>
                <w:rFonts w:ascii="Arial Narrow" w:hAnsi="Arial Narrow" w:cs="Calibri"/>
              </w:rPr>
              <w:t xml:space="preserve"> </w:t>
            </w:r>
            <w:proofErr w:type="spellStart"/>
            <w:r w:rsidR="00191773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191773">
              <w:rPr>
                <w:rFonts w:ascii="Arial Narrow" w:hAnsi="Arial Narrow" w:cs="Calibri"/>
              </w:rPr>
              <w:t>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46.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Gniazdo jednofazowe podtynkowe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9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BB5F35">
            <w:pPr>
              <w:rPr>
                <w:rFonts w:ascii="Arial Narrow" w:hAnsi="Arial Narrow" w:cs="Calibri"/>
                <w:color w:val="FF0000"/>
              </w:rPr>
            </w:pPr>
            <w:r w:rsidRPr="00C35B19">
              <w:rPr>
                <w:rFonts w:ascii="Arial Narrow" w:hAnsi="Arial Narrow" w:cs="Calibri"/>
              </w:rPr>
              <w:t xml:space="preserve">Gniazdo wtyczkowe podtynkowe jednofazowe podwójne z zaciskiem PE. Kolor biały. </w:t>
            </w:r>
            <w:r w:rsidR="00C35B19">
              <w:rPr>
                <w:rFonts w:ascii="Arial Narrow" w:hAnsi="Arial Narrow" w:cs="Calibri"/>
              </w:rPr>
              <w:t xml:space="preserve">Błyszczące. </w:t>
            </w:r>
            <w:r w:rsidRPr="00C35B19">
              <w:rPr>
                <w:rFonts w:ascii="Arial Narrow" w:hAnsi="Arial Narrow" w:cs="Calibri"/>
              </w:rPr>
              <w:t xml:space="preserve">Prąd znamionowy 16A. Napięcie </w:t>
            </w:r>
            <w:r w:rsidR="004A17A1">
              <w:rPr>
                <w:rFonts w:ascii="Arial Narrow" w:hAnsi="Arial Narrow" w:cs="Calibri"/>
              </w:rPr>
              <w:t>znamionowe 25</w:t>
            </w:r>
            <w:r w:rsidRPr="00C35B19">
              <w:rPr>
                <w:rFonts w:ascii="Arial Narrow" w:hAnsi="Arial Narrow" w:cs="Calibri"/>
              </w:rPr>
              <w:t>0V AC. Pasujące do puszki i do ramki powyżej.</w:t>
            </w:r>
            <w:r w:rsidR="00C35B19">
              <w:rPr>
                <w:rFonts w:ascii="Arial Narrow" w:hAnsi="Arial Narrow" w:cs="Calibri"/>
              </w:rPr>
              <w:t xml:space="preserve"> Rodzaj materiału </w:t>
            </w:r>
            <w:r w:rsidR="00C35B19" w:rsidRPr="0098601C">
              <w:rPr>
                <w:rFonts w:ascii="Arial Narrow" w:hAnsi="Arial Narrow" w:cs="Calibri"/>
              </w:rPr>
              <w:t>tworzywo sztuczne,</w:t>
            </w:r>
            <w:r w:rsidR="00C35B19">
              <w:rPr>
                <w:rFonts w:ascii="Arial Narrow" w:hAnsi="Arial Narrow" w:cs="Calibri"/>
              </w:rPr>
              <w:t xml:space="preserve"> </w:t>
            </w:r>
            <w:r w:rsidR="00C35B19" w:rsidRPr="0098601C">
              <w:rPr>
                <w:rFonts w:ascii="Arial Narrow" w:hAnsi="Arial Narrow" w:cs="Calibri"/>
              </w:rPr>
              <w:t>PC,</w:t>
            </w:r>
            <w:r w:rsidR="00C35B19">
              <w:rPr>
                <w:rFonts w:ascii="Arial Narrow" w:hAnsi="Arial Narrow" w:cs="Calibri"/>
              </w:rPr>
              <w:t xml:space="preserve"> </w:t>
            </w:r>
            <w:proofErr w:type="spellStart"/>
            <w:r w:rsidR="00C35B19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C35B19">
              <w:rPr>
                <w:rFonts w:ascii="Arial Narrow" w:hAnsi="Arial Narrow" w:cs="Calibri"/>
              </w:rPr>
              <w:t>. Mocowanie przez pazurki lub wkręty. Podłączenie przewodów przez zaciski śrubowe. Z przesłonami torów prądowych.</w:t>
            </w:r>
            <w:r w:rsidR="00C35B19" w:rsidRPr="0040697A">
              <w:rPr>
                <w:rFonts w:ascii="Arial Narrow" w:hAnsi="Arial Narrow" w:cs="Calibri"/>
              </w:rPr>
              <w:t xml:space="preserve"> </w:t>
            </w:r>
            <w:r w:rsidR="00C35B19">
              <w:rPr>
                <w:rFonts w:ascii="Arial Narrow" w:hAnsi="Arial Narrow" w:cs="Calibri"/>
              </w:rPr>
              <w:t>Stopień ochrony IP20.</w:t>
            </w:r>
            <w:r w:rsidRPr="00A1318D">
              <w:rPr>
                <w:rFonts w:ascii="Arial Narrow" w:hAnsi="Arial Narrow" w:cs="Calibri"/>
                <w:color w:val="FF0000"/>
              </w:rPr>
              <w:t xml:space="preserve"> </w:t>
            </w:r>
            <w:r w:rsidR="00BB5F35">
              <w:rPr>
                <w:rFonts w:ascii="Arial Narrow" w:hAnsi="Arial Narrow" w:cs="Calibri"/>
              </w:rPr>
              <w:t>Wysokość produktu 81mm, szerokość produktu 75mm, głębokość produktu 46mm, głębokość wbudowania produktu 20mm.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47.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Ładowarka USB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9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9C008E">
            <w:pPr>
              <w:rPr>
                <w:rFonts w:ascii="Arial Narrow" w:hAnsi="Arial Narrow" w:cs="Calibri"/>
                <w:color w:val="FF0000"/>
              </w:rPr>
            </w:pPr>
            <w:r w:rsidRPr="00D0617E">
              <w:rPr>
                <w:rFonts w:ascii="Arial Narrow" w:hAnsi="Arial Narrow" w:cs="Calibri"/>
              </w:rPr>
              <w:t xml:space="preserve">Moduł ładowarki USB. Podwójna do puszki podtynkowej. Kolor biały. </w:t>
            </w:r>
            <w:r w:rsidR="00D0617E">
              <w:rPr>
                <w:rFonts w:ascii="Arial Narrow" w:hAnsi="Arial Narrow" w:cs="Calibri"/>
              </w:rPr>
              <w:t xml:space="preserve">Błyszcząca. </w:t>
            </w:r>
            <w:r w:rsidRPr="00D0617E">
              <w:rPr>
                <w:rFonts w:ascii="Arial Narrow" w:hAnsi="Arial Narrow" w:cs="Calibri"/>
              </w:rPr>
              <w:t>Prąd 2,1A, zasilanie 230V AC. Pasujące to puszki i ramki powyżej.</w:t>
            </w:r>
            <w:r w:rsidR="00D0617E">
              <w:rPr>
                <w:rFonts w:ascii="Arial Narrow" w:hAnsi="Arial Narrow" w:cs="Calibri"/>
              </w:rPr>
              <w:t xml:space="preserve"> Mocowanie przez pazurki lub wkręty. Wysokość produktu 75mm, szerokość produktu 75mm, głębokość produktu 45mm, głębokość wbudowania produktu 33mm. </w:t>
            </w:r>
            <w:r w:rsidRPr="00D0617E">
              <w:rPr>
                <w:rFonts w:ascii="Arial Narrow" w:hAnsi="Arial Narrow" w:cs="Calibri"/>
              </w:rPr>
              <w:t xml:space="preserve"> </w:t>
            </w:r>
            <w:r w:rsidR="00651B9B">
              <w:rPr>
                <w:rFonts w:ascii="Arial Narrow" w:hAnsi="Arial Narrow" w:cs="Calibri"/>
              </w:rPr>
              <w:t>Stopień ochrony IP20.</w:t>
            </w:r>
            <w:r w:rsidR="00106D6F">
              <w:rPr>
                <w:rFonts w:ascii="Arial Narrow" w:hAnsi="Arial Narrow" w:cs="Calibri"/>
              </w:rPr>
              <w:t xml:space="preserve"> Rodzaj materiału </w:t>
            </w:r>
            <w:r w:rsidR="00106D6F" w:rsidRPr="0098601C">
              <w:rPr>
                <w:rFonts w:ascii="Arial Narrow" w:hAnsi="Arial Narrow" w:cs="Calibri"/>
              </w:rPr>
              <w:t>tworzywo sztuczne,</w:t>
            </w:r>
            <w:r w:rsidR="00106D6F">
              <w:rPr>
                <w:rFonts w:ascii="Arial Narrow" w:hAnsi="Arial Narrow" w:cs="Calibri"/>
              </w:rPr>
              <w:t xml:space="preserve"> </w:t>
            </w:r>
            <w:r w:rsidR="00106D6F" w:rsidRPr="0098601C">
              <w:rPr>
                <w:rFonts w:ascii="Arial Narrow" w:hAnsi="Arial Narrow" w:cs="Calibri"/>
              </w:rPr>
              <w:t>PC,</w:t>
            </w:r>
            <w:r w:rsidR="00106D6F">
              <w:rPr>
                <w:rFonts w:ascii="Arial Narrow" w:hAnsi="Arial Narrow" w:cs="Calibri"/>
              </w:rPr>
              <w:t xml:space="preserve"> </w:t>
            </w:r>
            <w:proofErr w:type="spellStart"/>
            <w:r w:rsidR="00106D6F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106D6F">
              <w:rPr>
                <w:rFonts w:ascii="Arial Narrow" w:hAnsi="Arial Narrow" w:cs="Calibri"/>
              </w:rPr>
              <w:t>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48.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Gniazdo RJ 45 podtynkowe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8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7E7640">
            <w:pPr>
              <w:rPr>
                <w:rFonts w:ascii="Arial Narrow" w:hAnsi="Arial Narrow" w:cs="Calibri"/>
                <w:color w:val="FF0000"/>
              </w:rPr>
            </w:pPr>
            <w:r w:rsidRPr="00106D6F">
              <w:rPr>
                <w:rFonts w:ascii="Arial Narrow" w:hAnsi="Arial Narrow" w:cs="Calibri"/>
              </w:rPr>
              <w:t>Gniazdo podtynkowe RJ45 podwójne</w:t>
            </w:r>
            <w:r w:rsidR="004B0C9A">
              <w:rPr>
                <w:rFonts w:ascii="Arial Narrow" w:hAnsi="Arial Narrow" w:cs="Calibri"/>
              </w:rPr>
              <w:t xml:space="preserve"> kategoria 6</w:t>
            </w:r>
            <w:r w:rsidRPr="00106D6F">
              <w:rPr>
                <w:rFonts w:ascii="Arial Narrow" w:hAnsi="Arial Narrow" w:cs="Calibri"/>
              </w:rPr>
              <w:t xml:space="preserve">. Kolor biały. </w:t>
            </w:r>
            <w:r w:rsidR="00106D6F">
              <w:rPr>
                <w:rFonts w:ascii="Arial Narrow" w:hAnsi="Arial Narrow" w:cs="Calibri"/>
              </w:rPr>
              <w:t xml:space="preserve"> Błyszczące. </w:t>
            </w:r>
            <w:r w:rsidRPr="00106D6F">
              <w:rPr>
                <w:rFonts w:ascii="Arial Narrow" w:hAnsi="Arial Narrow" w:cs="Calibri"/>
              </w:rPr>
              <w:t>Pasujące to puszki i ramki powyżej.</w:t>
            </w:r>
            <w:r w:rsidR="00106D6F">
              <w:rPr>
                <w:rFonts w:ascii="Arial Narrow" w:hAnsi="Arial Narrow" w:cs="Calibri"/>
              </w:rPr>
              <w:t xml:space="preserve"> Stopień ochrony IP20. Rodzaj materiału </w:t>
            </w:r>
            <w:r w:rsidR="00106D6F" w:rsidRPr="0098601C">
              <w:rPr>
                <w:rFonts w:ascii="Arial Narrow" w:hAnsi="Arial Narrow" w:cs="Calibri"/>
              </w:rPr>
              <w:t>tworzywo sztuczne,</w:t>
            </w:r>
            <w:r w:rsidR="00106D6F">
              <w:rPr>
                <w:rFonts w:ascii="Arial Narrow" w:hAnsi="Arial Narrow" w:cs="Calibri"/>
              </w:rPr>
              <w:t xml:space="preserve"> </w:t>
            </w:r>
            <w:r w:rsidR="00106D6F" w:rsidRPr="0098601C">
              <w:rPr>
                <w:rFonts w:ascii="Arial Narrow" w:hAnsi="Arial Narrow" w:cs="Calibri"/>
              </w:rPr>
              <w:t>PC,</w:t>
            </w:r>
            <w:r w:rsidR="00106D6F">
              <w:rPr>
                <w:rFonts w:ascii="Arial Narrow" w:hAnsi="Arial Narrow" w:cs="Calibri"/>
              </w:rPr>
              <w:t xml:space="preserve"> </w:t>
            </w:r>
            <w:proofErr w:type="spellStart"/>
            <w:r w:rsidR="00106D6F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106D6F">
              <w:rPr>
                <w:rFonts w:ascii="Arial Narrow" w:hAnsi="Arial Narrow" w:cs="Calibri"/>
              </w:rPr>
              <w:t xml:space="preserve">. </w:t>
            </w:r>
            <w:r w:rsidR="00B348C1">
              <w:rPr>
                <w:rFonts w:ascii="Arial Narrow" w:hAnsi="Arial Narrow" w:cs="Calibri"/>
              </w:rPr>
              <w:t>Wysokość produktu 75mm, szerokość produktu 75mm, głębokość produktu 37mm, głębokość wbudowania produktu 26mm.</w:t>
            </w:r>
            <w:r w:rsidR="00106D6F">
              <w:rPr>
                <w:rFonts w:ascii="Arial Narrow" w:hAnsi="Arial Narrow" w:cs="Calibri"/>
              </w:rPr>
              <w:t xml:space="preserve"> </w:t>
            </w:r>
            <w:r w:rsidR="00EC2A5A">
              <w:rPr>
                <w:rFonts w:ascii="Arial Narrow" w:hAnsi="Arial Narrow" w:cs="Calibri"/>
              </w:rPr>
              <w:t xml:space="preserve"> Gniazdo z przesłoną </w:t>
            </w:r>
            <w:proofErr w:type="spellStart"/>
            <w:r w:rsidR="00EC2A5A">
              <w:rPr>
                <w:rFonts w:ascii="Arial Narrow" w:hAnsi="Arial Narrow" w:cs="Calibri"/>
              </w:rPr>
              <w:t>przeciwkurzową</w:t>
            </w:r>
            <w:proofErr w:type="spellEnd"/>
            <w:r w:rsidR="00EC2A5A">
              <w:rPr>
                <w:rFonts w:ascii="Arial Narrow" w:hAnsi="Arial Narrow" w:cs="Calibri"/>
              </w:rPr>
              <w:t>.</w:t>
            </w:r>
            <w:r w:rsidR="00D750D6">
              <w:rPr>
                <w:rFonts w:ascii="Arial Narrow" w:hAnsi="Arial Narrow" w:cs="Calibri"/>
              </w:rPr>
              <w:t xml:space="preserve"> </w:t>
            </w:r>
            <w:r w:rsidR="00106D6F">
              <w:rPr>
                <w:rFonts w:ascii="Arial Narrow" w:hAnsi="Arial Narrow" w:cs="Calibri"/>
              </w:rPr>
              <w:t xml:space="preserve"> </w:t>
            </w:r>
            <w:r w:rsidRPr="00106D6F">
              <w:rPr>
                <w:rFonts w:ascii="Arial Narrow" w:hAnsi="Arial Narrow" w:cs="Calibri"/>
              </w:rPr>
              <w:t xml:space="preserve"> </w:t>
            </w:r>
            <w:r w:rsidR="00D750D6">
              <w:rPr>
                <w:rFonts w:ascii="Arial Narrow" w:hAnsi="Arial Narrow" w:cs="Calibri"/>
              </w:rPr>
              <w:t>Mocowanie przez pazurki lub wkręty.</w:t>
            </w:r>
          </w:p>
        </w:tc>
      </w:tr>
      <w:tr w:rsidR="00095576" w:rsidRPr="00095576" w:rsidTr="000D3776">
        <w:trPr>
          <w:trHeight w:val="323"/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49.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</w:p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Zestaw instalacyjny z rozłącznikiem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10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491A51">
            <w:pPr>
              <w:rPr>
                <w:rFonts w:ascii="Arial Narrow" w:hAnsi="Arial Narrow" w:cs="Calibri"/>
                <w:color w:val="FF0000"/>
              </w:rPr>
            </w:pPr>
            <w:r w:rsidRPr="00A35C6C">
              <w:rPr>
                <w:rFonts w:ascii="Arial Narrow" w:hAnsi="Arial Narrow" w:cs="Calibri"/>
              </w:rPr>
              <w:t>Zestaw instalacyjny trójfazowy 3P+N+Z 16A. Miejsce przygotow</w:t>
            </w:r>
            <w:r w:rsidR="00A35C6C">
              <w:rPr>
                <w:rFonts w:ascii="Arial Narrow" w:hAnsi="Arial Narrow" w:cs="Calibri"/>
              </w:rPr>
              <w:t>ane pod dławik ale bez wykonane</w:t>
            </w:r>
            <w:r w:rsidRPr="00A35C6C">
              <w:rPr>
                <w:rFonts w:ascii="Arial Narrow" w:hAnsi="Arial Narrow" w:cs="Calibri"/>
              </w:rPr>
              <w:t>go otworu.</w:t>
            </w:r>
            <w:r w:rsidRPr="00A1318D">
              <w:rPr>
                <w:rFonts w:ascii="Arial Narrow" w:hAnsi="Arial Narrow" w:cs="Calibri"/>
                <w:color w:val="FF0000"/>
              </w:rPr>
              <w:t xml:space="preserve"> </w:t>
            </w:r>
            <w:r w:rsidR="00A35C6C">
              <w:rPr>
                <w:rFonts w:ascii="Arial Narrow" w:hAnsi="Arial Narrow" w:cs="Calibri"/>
                <w:color w:val="FF0000"/>
              </w:rPr>
              <w:t xml:space="preserve"> </w:t>
            </w:r>
            <w:r w:rsidR="00491A51">
              <w:rPr>
                <w:rFonts w:ascii="Arial Narrow" w:hAnsi="Arial Narrow" w:cs="Calibri"/>
              </w:rPr>
              <w:t>Z roz</w:t>
            </w:r>
            <w:r w:rsidR="00A35C6C" w:rsidRPr="00A35C6C">
              <w:rPr>
                <w:rFonts w:ascii="Arial Narrow" w:hAnsi="Arial Narrow" w:cs="Calibri"/>
              </w:rPr>
              <w:t xml:space="preserve">łącznikiem 0-1. </w:t>
            </w:r>
            <w:r w:rsidR="00491A51">
              <w:rPr>
                <w:rFonts w:ascii="Arial Narrow" w:hAnsi="Arial Narrow" w:cs="Calibri"/>
              </w:rPr>
              <w:t xml:space="preserve">Montaż natynkowy. </w:t>
            </w:r>
            <w:r w:rsidR="00B93F74">
              <w:rPr>
                <w:rFonts w:ascii="Arial Narrow" w:hAnsi="Arial Narrow" w:cs="Calibri"/>
              </w:rPr>
              <w:t xml:space="preserve">Druga klasa ochronności. Przystosowane do podłączenia przewodów co </w:t>
            </w:r>
            <w:r w:rsidR="00B93F74">
              <w:rPr>
                <w:rFonts w:ascii="Arial Narrow" w:hAnsi="Arial Narrow" w:cs="Calibri"/>
              </w:rPr>
              <w:lastRenderedPageBreak/>
              <w:t>najmniej 4mm2.</w:t>
            </w:r>
            <w:r w:rsidR="00784EEA">
              <w:rPr>
                <w:rFonts w:ascii="Arial Narrow" w:hAnsi="Arial Narrow" w:cs="Calibri"/>
              </w:rPr>
              <w:t xml:space="preserve"> Znamionowe napięcie izolacji 500V.</w:t>
            </w:r>
            <w:r w:rsidR="00921B0E">
              <w:rPr>
                <w:rFonts w:ascii="Arial Narrow" w:hAnsi="Arial Narrow" w:cs="Calibri"/>
              </w:rPr>
              <w:t xml:space="preserve"> Częstotliwość znamionowa 50-60Hz.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lastRenderedPageBreak/>
              <w:t>50.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Wtyczka trójfazowa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5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>
            <w:pPr>
              <w:rPr>
                <w:rFonts w:ascii="Arial Narrow" w:hAnsi="Arial Narrow" w:cs="Calibri"/>
                <w:color w:val="FF0000"/>
              </w:rPr>
            </w:pPr>
            <w:r w:rsidRPr="00544B6C">
              <w:rPr>
                <w:rFonts w:ascii="Arial Narrow" w:hAnsi="Arial Narrow" w:cs="Calibri"/>
              </w:rPr>
              <w:t>Wtyczka trójfazowa 16A 3P+N+Z IP 44 do gniazda powyżej.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51.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Łącznik pojedynczy podtynkowy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2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1713FF">
            <w:pPr>
              <w:rPr>
                <w:rFonts w:ascii="Arial Narrow" w:hAnsi="Arial Narrow" w:cs="Calibri"/>
                <w:color w:val="FF0000"/>
              </w:rPr>
            </w:pPr>
            <w:r w:rsidRPr="007223CB">
              <w:rPr>
                <w:rFonts w:ascii="Arial Narrow" w:hAnsi="Arial Narrow" w:cs="Calibri"/>
              </w:rPr>
              <w:t xml:space="preserve">Łącznik pojedynczy podtynkowy. Prąd znamionowy 10A, napięcie znamionowe 250V. Kolor biały. </w:t>
            </w:r>
            <w:r w:rsidR="007223CB" w:rsidRPr="007223CB">
              <w:rPr>
                <w:rFonts w:ascii="Arial Narrow" w:hAnsi="Arial Narrow" w:cs="Calibri"/>
              </w:rPr>
              <w:t xml:space="preserve">Błyszczący. </w:t>
            </w:r>
            <w:r w:rsidR="00AA6721">
              <w:rPr>
                <w:rFonts w:ascii="Arial Narrow" w:hAnsi="Arial Narrow" w:cs="Calibri"/>
              </w:rPr>
              <w:t>Pasujące d</w:t>
            </w:r>
            <w:r w:rsidRPr="007223CB">
              <w:rPr>
                <w:rFonts w:ascii="Arial Narrow" w:hAnsi="Arial Narrow" w:cs="Calibri"/>
              </w:rPr>
              <w:t>o puszki i ramki powyżej.</w:t>
            </w:r>
            <w:r w:rsidR="001713FF">
              <w:rPr>
                <w:rFonts w:ascii="Arial Narrow" w:hAnsi="Arial Narrow" w:cs="Calibri"/>
              </w:rPr>
              <w:t xml:space="preserve"> Mocowanie przez pazurki lub wkręty. Rodzaj materiału </w:t>
            </w:r>
            <w:r w:rsidR="001713FF" w:rsidRPr="0098601C">
              <w:rPr>
                <w:rFonts w:ascii="Arial Narrow" w:hAnsi="Arial Narrow" w:cs="Calibri"/>
              </w:rPr>
              <w:t>tworzywo sztuczne,</w:t>
            </w:r>
            <w:r w:rsidR="001713FF">
              <w:rPr>
                <w:rFonts w:ascii="Arial Narrow" w:hAnsi="Arial Narrow" w:cs="Calibri"/>
              </w:rPr>
              <w:t xml:space="preserve"> </w:t>
            </w:r>
            <w:r w:rsidR="001713FF" w:rsidRPr="0098601C">
              <w:rPr>
                <w:rFonts w:ascii="Arial Narrow" w:hAnsi="Arial Narrow" w:cs="Calibri"/>
              </w:rPr>
              <w:t>PC,</w:t>
            </w:r>
            <w:r w:rsidR="001713FF">
              <w:rPr>
                <w:rFonts w:ascii="Arial Narrow" w:hAnsi="Arial Narrow" w:cs="Calibri"/>
              </w:rPr>
              <w:t xml:space="preserve"> </w:t>
            </w:r>
            <w:proofErr w:type="spellStart"/>
            <w:r w:rsidR="001713FF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1713FF">
              <w:rPr>
                <w:rFonts w:ascii="Arial Narrow" w:hAnsi="Arial Narrow" w:cs="Calibri"/>
              </w:rPr>
              <w:t>.</w:t>
            </w:r>
            <w:r w:rsidRPr="00A1318D">
              <w:rPr>
                <w:rFonts w:ascii="Arial Narrow" w:hAnsi="Arial Narrow" w:cs="Calibri"/>
                <w:color w:val="FF0000"/>
              </w:rPr>
              <w:t xml:space="preserve"> </w:t>
            </w:r>
            <w:r w:rsidR="001713FF">
              <w:rPr>
                <w:rFonts w:ascii="Arial Narrow" w:hAnsi="Arial Narrow" w:cs="Calibri"/>
              </w:rPr>
              <w:t xml:space="preserve">Wysokość produktu 75mm, szerokość produktu 75mm, głębokość produktu 41mm, głębokość wbudowania produktu 26mm.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52.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Łącznik świecznikowy podtynkowe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2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852197">
            <w:pPr>
              <w:rPr>
                <w:rFonts w:ascii="Arial Narrow" w:hAnsi="Arial Narrow" w:cs="Calibri"/>
                <w:color w:val="FF0000"/>
              </w:rPr>
            </w:pPr>
            <w:r w:rsidRPr="00852197">
              <w:rPr>
                <w:rFonts w:ascii="Arial Narrow" w:hAnsi="Arial Narrow" w:cs="Calibri"/>
              </w:rPr>
              <w:t xml:space="preserve">Łącznik świecznikowy podtynkowy. Prąd znamionowy 10A, napięcie znamionowe 250V. Kolor </w:t>
            </w:r>
            <w:proofErr w:type="spellStart"/>
            <w:r w:rsidRPr="00852197">
              <w:rPr>
                <w:rFonts w:ascii="Arial Narrow" w:hAnsi="Arial Narrow" w:cs="Calibri"/>
              </w:rPr>
              <w:t>biały.</w:t>
            </w:r>
            <w:r w:rsidR="00852197">
              <w:rPr>
                <w:rFonts w:ascii="Arial Narrow" w:hAnsi="Arial Narrow" w:cs="Calibri"/>
              </w:rPr>
              <w:t>Błyszczący</w:t>
            </w:r>
            <w:proofErr w:type="spellEnd"/>
            <w:r w:rsidR="00852197">
              <w:rPr>
                <w:rFonts w:ascii="Arial Narrow" w:hAnsi="Arial Narrow" w:cs="Calibri"/>
              </w:rPr>
              <w:t>.</w:t>
            </w:r>
            <w:r w:rsidRPr="00852197">
              <w:rPr>
                <w:rFonts w:ascii="Arial Narrow" w:hAnsi="Arial Narrow" w:cs="Calibri"/>
              </w:rPr>
              <w:t xml:space="preserve"> Pasujące to puszki i ramki powyżej.</w:t>
            </w:r>
            <w:r w:rsidR="00852197">
              <w:rPr>
                <w:rFonts w:ascii="Arial Narrow" w:hAnsi="Arial Narrow" w:cs="Calibri"/>
              </w:rPr>
              <w:t xml:space="preserve"> Mocowanie przez pazurki lub wkręty. Rodzaj materiału </w:t>
            </w:r>
            <w:r w:rsidR="00852197" w:rsidRPr="0098601C">
              <w:rPr>
                <w:rFonts w:ascii="Arial Narrow" w:hAnsi="Arial Narrow" w:cs="Calibri"/>
              </w:rPr>
              <w:t>tworzywo sztuczne,</w:t>
            </w:r>
            <w:r w:rsidR="00852197">
              <w:rPr>
                <w:rFonts w:ascii="Arial Narrow" w:hAnsi="Arial Narrow" w:cs="Calibri"/>
              </w:rPr>
              <w:t xml:space="preserve"> </w:t>
            </w:r>
            <w:r w:rsidR="00852197" w:rsidRPr="0098601C">
              <w:rPr>
                <w:rFonts w:ascii="Arial Narrow" w:hAnsi="Arial Narrow" w:cs="Calibri"/>
              </w:rPr>
              <w:t>PC,</w:t>
            </w:r>
            <w:r w:rsidR="00852197">
              <w:rPr>
                <w:rFonts w:ascii="Arial Narrow" w:hAnsi="Arial Narrow" w:cs="Calibri"/>
              </w:rPr>
              <w:t xml:space="preserve"> </w:t>
            </w:r>
            <w:proofErr w:type="spellStart"/>
            <w:r w:rsidR="00852197" w:rsidRPr="0098601C">
              <w:rPr>
                <w:rFonts w:ascii="Arial Narrow" w:hAnsi="Arial Narrow" w:cs="Calibri"/>
              </w:rPr>
              <w:t>bezhalogenowe</w:t>
            </w:r>
            <w:proofErr w:type="spellEnd"/>
            <w:r w:rsidR="00852197">
              <w:rPr>
                <w:rFonts w:ascii="Arial Narrow" w:hAnsi="Arial Narrow" w:cs="Calibri"/>
              </w:rPr>
              <w:t>. Ilość klawiszy – 2.</w:t>
            </w:r>
            <w:r w:rsidRPr="00A1318D">
              <w:rPr>
                <w:rFonts w:ascii="Arial Narrow" w:hAnsi="Arial Narrow" w:cs="Calibri"/>
                <w:color w:val="FF0000"/>
              </w:rPr>
              <w:t xml:space="preserve"> </w:t>
            </w:r>
            <w:r w:rsidR="00852197">
              <w:rPr>
                <w:rFonts w:ascii="Arial Narrow" w:hAnsi="Arial Narrow" w:cs="Calibri"/>
              </w:rPr>
              <w:t xml:space="preserve">Wysokość produktu 75mm, szerokość produktu 75mm, głębokość produktu 41mm, głębokość wbudowania produktu 26mm.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53.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 xml:space="preserve">Korytko instalacyjne 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10 m</w:t>
            </w:r>
          </w:p>
        </w:tc>
        <w:tc>
          <w:tcPr>
            <w:tcW w:w="2023" w:type="pct"/>
            <w:vAlign w:val="bottom"/>
          </w:tcPr>
          <w:p w:rsidR="00095576" w:rsidRPr="00747B89" w:rsidRDefault="00095576">
            <w:pPr>
              <w:rPr>
                <w:rFonts w:ascii="Arial Narrow" w:hAnsi="Arial Narrow" w:cs="Calibri"/>
              </w:rPr>
            </w:pPr>
            <w:r w:rsidRPr="00747B89">
              <w:rPr>
                <w:rFonts w:ascii="Arial Narrow" w:hAnsi="Arial Narrow" w:cs="Calibri"/>
              </w:rPr>
              <w:t xml:space="preserve">Korytko instalacyjne 60x40. Kolor biały.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54.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Korytko instalacyjne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10 m</w:t>
            </w:r>
          </w:p>
        </w:tc>
        <w:tc>
          <w:tcPr>
            <w:tcW w:w="2023" w:type="pct"/>
            <w:vAlign w:val="bottom"/>
          </w:tcPr>
          <w:p w:rsidR="00095576" w:rsidRPr="00747B89" w:rsidRDefault="00095576">
            <w:pPr>
              <w:rPr>
                <w:rFonts w:ascii="Arial Narrow" w:hAnsi="Arial Narrow" w:cs="Calibri"/>
              </w:rPr>
            </w:pPr>
            <w:r w:rsidRPr="00747B89">
              <w:rPr>
                <w:rFonts w:ascii="Arial Narrow" w:hAnsi="Arial Narrow" w:cs="Calibri"/>
              </w:rPr>
              <w:t>Korytko instalacyjne 40x40. Kolor biały.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55.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Korytko instalacyjne (kanał kablowy)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10 m</w:t>
            </w:r>
          </w:p>
        </w:tc>
        <w:tc>
          <w:tcPr>
            <w:tcW w:w="2023" w:type="pct"/>
            <w:vAlign w:val="bottom"/>
          </w:tcPr>
          <w:p w:rsidR="00095576" w:rsidRPr="00747B89" w:rsidRDefault="00095576">
            <w:pPr>
              <w:rPr>
                <w:rFonts w:ascii="Arial Narrow" w:hAnsi="Arial Narrow" w:cs="Calibri"/>
              </w:rPr>
            </w:pPr>
            <w:r w:rsidRPr="00747B89">
              <w:rPr>
                <w:rFonts w:ascii="Arial Narrow" w:hAnsi="Arial Narrow" w:cs="Calibri"/>
              </w:rPr>
              <w:t>Korytko instalacyjne 130x60. Kolor biały.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56.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Maskownice końcowe (do korytka powyżej)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10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>
            <w:pPr>
              <w:rPr>
                <w:rFonts w:ascii="Arial Narrow" w:hAnsi="Arial Narrow" w:cs="Calibri"/>
                <w:color w:val="FF0000"/>
              </w:rPr>
            </w:pPr>
            <w:r w:rsidRPr="00747B89">
              <w:rPr>
                <w:rFonts w:ascii="Arial Narrow" w:hAnsi="Arial Narrow" w:cs="Calibri"/>
              </w:rPr>
              <w:t>Pokrywa końcowa do koryta powyżej</w:t>
            </w:r>
            <w:r w:rsidR="001700FA">
              <w:rPr>
                <w:rFonts w:ascii="Arial Narrow" w:hAnsi="Arial Narrow" w:cs="Calibri"/>
              </w:rPr>
              <w:t xml:space="preserve"> 130x60</w:t>
            </w:r>
            <w:r w:rsidRPr="00747B89">
              <w:rPr>
                <w:rFonts w:ascii="Arial Narrow" w:hAnsi="Arial Narrow" w:cs="Calibri"/>
              </w:rPr>
              <w:t>. Kolor biały.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57.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Puszki instalacyjne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30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CA546C">
            <w:pPr>
              <w:rPr>
                <w:rFonts w:ascii="Arial Narrow" w:hAnsi="Arial Narrow" w:cs="Calibri"/>
                <w:color w:val="FF0000"/>
              </w:rPr>
            </w:pPr>
            <w:r w:rsidRPr="00CA546C">
              <w:rPr>
                <w:rFonts w:ascii="Arial Narrow" w:hAnsi="Arial Narrow" w:cs="Calibri"/>
              </w:rPr>
              <w:t xml:space="preserve">Bez wkładu. Kolor biały. </w:t>
            </w:r>
            <w:r w:rsidR="00CA546C" w:rsidRPr="00CA546C">
              <w:rPr>
                <w:rFonts w:ascii="Arial Narrow" w:hAnsi="Arial Narrow" w:cs="Calibri"/>
              </w:rPr>
              <w:t>Co najmniej c</w:t>
            </w:r>
            <w:r w:rsidRPr="00CA546C">
              <w:rPr>
                <w:rFonts w:ascii="Arial Narrow" w:hAnsi="Arial Narrow" w:cs="Calibri"/>
              </w:rPr>
              <w:t>ztery dławiki. Dławik w formie wyciąganej gumki.</w:t>
            </w:r>
            <w:r w:rsidR="00CA546C" w:rsidRPr="00CA546C">
              <w:rPr>
                <w:rFonts w:ascii="Arial Narrow" w:hAnsi="Arial Narrow" w:cs="Calibri"/>
              </w:rPr>
              <w:t xml:space="preserve"> Wymiary maksymalnie 90x90x40.</w:t>
            </w:r>
            <w:r w:rsidRPr="00CA546C">
              <w:rPr>
                <w:rFonts w:ascii="Arial Narrow" w:hAnsi="Arial Narrow" w:cs="Calibri"/>
              </w:rPr>
              <w:t xml:space="preserve"> </w:t>
            </w:r>
            <w:r w:rsidR="00B754A4">
              <w:rPr>
                <w:rFonts w:ascii="Arial Narrow" w:hAnsi="Arial Narrow" w:cs="Calibri"/>
              </w:rPr>
              <w:t>Pokrywa zatrzaskowa lub</w:t>
            </w:r>
            <w:r w:rsidR="00143EF7">
              <w:rPr>
                <w:rFonts w:ascii="Arial Narrow" w:hAnsi="Arial Narrow" w:cs="Calibri"/>
              </w:rPr>
              <w:t xml:space="preserve"> na wkręt</w:t>
            </w:r>
            <w:r w:rsidR="00B754A4">
              <w:rPr>
                <w:rFonts w:ascii="Arial Narrow" w:hAnsi="Arial Narrow" w:cs="Calibri"/>
              </w:rPr>
              <w:t xml:space="preserve">.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58.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Gniazdo jednofazowe podwójne natynkowe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1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CB7E9C">
            <w:pPr>
              <w:rPr>
                <w:rFonts w:ascii="Arial Narrow" w:hAnsi="Arial Narrow" w:cs="Calibri"/>
                <w:color w:val="FF0000"/>
              </w:rPr>
            </w:pPr>
            <w:r w:rsidRPr="00CB7E9C">
              <w:rPr>
                <w:rFonts w:ascii="Arial Narrow" w:hAnsi="Arial Narrow" w:cs="Calibri"/>
              </w:rPr>
              <w:t>Białe, hermetyczne,</w:t>
            </w:r>
            <w:r w:rsidR="00CB7E9C">
              <w:rPr>
                <w:rFonts w:ascii="Arial Narrow" w:hAnsi="Arial Narrow" w:cs="Calibri"/>
              </w:rPr>
              <w:t xml:space="preserve"> natynkowe,</w:t>
            </w:r>
            <w:r w:rsidRPr="00CB7E9C">
              <w:rPr>
                <w:rFonts w:ascii="Arial Narrow" w:hAnsi="Arial Narrow" w:cs="Calibri"/>
              </w:rPr>
              <w:t xml:space="preserve"> z bolcem PE. Prąd znamionowy 16A, napięcie znamionowe 230V. </w:t>
            </w:r>
            <w:r w:rsidR="00CB7E9C" w:rsidRPr="00CB7E9C">
              <w:rPr>
                <w:rFonts w:ascii="Arial Narrow" w:hAnsi="Arial Narrow" w:cs="Calibri"/>
              </w:rPr>
              <w:t xml:space="preserve"> IP44.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59.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 xml:space="preserve">Listwa natynkowa 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2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8F29DD">
            <w:pPr>
              <w:rPr>
                <w:rFonts w:ascii="Arial Narrow" w:hAnsi="Arial Narrow" w:cs="Calibri"/>
                <w:color w:val="FF0000"/>
              </w:rPr>
            </w:pPr>
            <w:r w:rsidRPr="0076270F">
              <w:rPr>
                <w:rFonts w:ascii="Arial Narrow" w:hAnsi="Arial Narrow" w:cs="Calibri"/>
              </w:rPr>
              <w:t xml:space="preserve">Listwa do wykonania przedłużacza. </w:t>
            </w:r>
            <w:r w:rsidR="0076270F" w:rsidRPr="0076270F">
              <w:rPr>
                <w:rFonts w:ascii="Arial Narrow" w:hAnsi="Arial Narrow" w:cs="Calibri"/>
              </w:rPr>
              <w:t xml:space="preserve">Gniazdo przenośne </w:t>
            </w:r>
            <w:r w:rsidRPr="0076270F">
              <w:rPr>
                <w:rFonts w:ascii="Arial Narrow" w:hAnsi="Arial Narrow" w:cs="Calibri"/>
              </w:rPr>
              <w:t xml:space="preserve"> 5x2P+Z</w:t>
            </w:r>
            <w:r w:rsidR="008F29DD">
              <w:rPr>
                <w:rFonts w:ascii="Arial Narrow" w:hAnsi="Arial Narrow" w:cs="Calibri"/>
              </w:rPr>
              <w:t>.</w:t>
            </w:r>
            <w:r w:rsidRPr="0076270F">
              <w:rPr>
                <w:rFonts w:ascii="Arial Narrow" w:hAnsi="Arial Narrow" w:cs="Calibri"/>
              </w:rPr>
              <w:t xml:space="preserve"> 16A</w:t>
            </w:r>
            <w:r w:rsidR="00413806">
              <w:rPr>
                <w:rFonts w:ascii="Arial Narrow" w:hAnsi="Arial Narrow" w:cs="Calibri"/>
              </w:rPr>
              <w:t>. Moc podłączonych urządze</w:t>
            </w:r>
            <w:r w:rsidR="002B7EC7">
              <w:rPr>
                <w:rFonts w:ascii="Arial Narrow" w:hAnsi="Arial Narrow" w:cs="Calibri"/>
              </w:rPr>
              <w:t>ń</w:t>
            </w:r>
            <w:r w:rsidR="008F29DD">
              <w:rPr>
                <w:rFonts w:ascii="Arial Narrow" w:hAnsi="Arial Narrow" w:cs="Calibri"/>
              </w:rPr>
              <w:t xml:space="preserve"> </w:t>
            </w:r>
            <w:r w:rsidR="008F29DD" w:rsidRPr="008F29DD">
              <w:rPr>
                <w:rFonts w:ascii="Arial Narrow" w:hAnsi="Arial Narrow" w:cs="Calibri"/>
              </w:rPr>
              <w:t>maks. 3500 W przy 230 V~</w:t>
            </w:r>
            <w:r w:rsidR="0076270F" w:rsidRPr="0076270F">
              <w:rPr>
                <w:rFonts w:ascii="Arial Narrow" w:hAnsi="Arial Narrow" w:cs="Calibri"/>
              </w:rPr>
              <w:t xml:space="preserve">. </w:t>
            </w:r>
            <w:r w:rsidR="008F29DD">
              <w:rPr>
                <w:rFonts w:ascii="Arial Narrow" w:hAnsi="Arial Narrow" w:cs="Calibri"/>
              </w:rPr>
              <w:t>Gniazda z przesłonami otworów wtykowych.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60.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Złączki do puszek instalacyjnych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50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A862E1">
            <w:pPr>
              <w:rPr>
                <w:rFonts w:ascii="Arial Narrow" w:hAnsi="Arial Narrow" w:cs="Calibri"/>
                <w:color w:val="FF0000"/>
              </w:rPr>
            </w:pPr>
            <w:r w:rsidRPr="00A862E1">
              <w:rPr>
                <w:rFonts w:ascii="Arial Narrow" w:hAnsi="Arial Narrow" w:cs="Calibri"/>
              </w:rPr>
              <w:t xml:space="preserve">Złączka do puszek instalacyjnych, wciskana, do przewodów jednodrutowych, dopasowana do przekroju 2,5mm2, czteroprzewodowe. Prąd znamionowy 24A. </w:t>
            </w:r>
            <w:r w:rsidR="00A862E1">
              <w:rPr>
                <w:rFonts w:ascii="Arial Narrow" w:hAnsi="Arial Narrow" w:cs="Calibri"/>
              </w:rPr>
              <w:t xml:space="preserve"> Obudowa przeźroczysta.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61.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Złączki do puszek instalacyjnych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50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332AE1">
            <w:pPr>
              <w:rPr>
                <w:rFonts w:ascii="Arial Narrow" w:hAnsi="Arial Narrow" w:cs="Calibri"/>
                <w:color w:val="FF0000"/>
              </w:rPr>
            </w:pPr>
            <w:r w:rsidRPr="00A862E1">
              <w:rPr>
                <w:rFonts w:ascii="Arial Narrow" w:hAnsi="Arial Narrow" w:cs="Calibri"/>
              </w:rPr>
              <w:t xml:space="preserve">Złączka do puszek instalacyjnych, z dźwignią, trzykrotna. </w:t>
            </w:r>
            <w:r w:rsidR="00A862E1">
              <w:rPr>
                <w:rFonts w:ascii="Arial Narrow" w:hAnsi="Arial Narrow" w:cs="Calibri"/>
              </w:rPr>
              <w:t xml:space="preserve">Podłączanie przewodów o przekroju do 4mm2. Obudowa przeźroczysta. 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62.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Kołki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200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>
            <w:pPr>
              <w:rPr>
                <w:rFonts w:ascii="Arial Narrow" w:hAnsi="Arial Narrow" w:cs="Calibri"/>
                <w:color w:val="FF0000"/>
              </w:rPr>
            </w:pPr>
            <w:r w:rsidRPr="00466B46">
              <w:rPr>
                <w:rFonts w:ascii="Arial Narrow" w:hAnsi="Arial Narrow" w:cs="Calibri"/>
              </w:rPr>
              <w:t>Kołki 6x60 w komplecie z wkrętem. Szybki montaż.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t>63.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Lampa sufitowa (oprawa rastrowa)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24 szt.</w:t>
            </w:r>
          </w:p>
        </w:tc>
        <w:tc>
          <w:tcPr>
            <w:tcW w:w="2023" w:type="pct"/>
            <w:vAlign w:val="bottom"/>
          </w:tcPr>
          <w:p w:rsidR="00095576" w:rsidRPr="00A1318D" w:rsidRDefault="00095576" w:rsidP="00394743">
            <w:pPr>
              <w:rPr>
                <w:rFonts w:ascii="Arial Narrow" w:hAnsi="Arial Narrow" w:cs="Calibri"/>
                <w:color w:val="FF0000"/>
              </w:rPr>
            </w:pPr>
            <w:r w:rsidRPr="002F45D5">
              <w:rPr>
                <w:rFonts w:ascii="Arial Narrow" w:hAnsi="Arial Narrow" w:cs="Calibri"/>
              </w:rPr>
              <w:t>O</w:t>
            </w:r>
            <w:r w:rsidR="00955627">
              <w:rPr>
                <w:rFonts w:ascii="Arial Narrow" w:hAnsi="Arial Narrow" w:cs="Calibri"/>
              </w:rPr>
              <w:t>prawa rastrowa podtynkowa</w:t>
            </w:r>
            <w:r w:rsidR="00F965AA">
              <w:rPr>
                <w:rFonts w:ascii="Arial Narrow" w:hAnsi="Arial Narrow" w:cs="Calibri"/>
              </w:rPr>
              <w:t xml:space="preserve"> (do wbudowania w sufit)</w:t>
            </w:r>
            <w:r w:rsidR="00955627">
              <w:rPr>
                <w:rFonts w:ascii="Arial Narrow" w:hAnsi="Arial Narrow" w:cs="Calibri"/>
              </w:rPr>
              <w:t>, zasi</w:t>
            </w:r>
            <w:r w:rsidRPr="002F45D5">
              <w:rPr>
                <w:rFonts w:ascii="Arial Narrow" w:hAnsi="Arial Narrow" w:cs="Calibri"/>
              </w:rPr>
              <w:t xml:space="preserve">lanie 230V AC, na cztery świetlówki LED 60cm. </w:t>
            </w:r>
            <w:r w:rsidR="002F45D5" w:rsidRPr="002F45D5">
              <w:rPr>
                <w:rFonts w:ascii="Arial Narrow" w:hAnsi="Arial Narrow" w:cs="Calibri"/>
              </w:rPr>
              <w:t>Kolor biały. Trzonek G13. Moc zainstalowanych źródeł max 4x18W. IP20. Materiał obudowy – stal.</w:t>
            </w:r>
            <w:r w:rsidR="002F45D5">
              <w:rPr>
                <w:rFonts w:ascii="Arial Narrow" w:hAnsi="Arial Narrow" w:cs="Calibri"/>
                <w:color w:val="FF0000"/>
              </w:rPr>
              <w:t xml:space="preserve"> </w:t>
            </w:r>
            <w:r w:rsidR="002F45D5" w:rsidRPr="002F45D5">
              <w:rPr>
                <w:rFonts w:ascii="Arial Narrow" w:hAnsi="Arial Narrow" w:cs="Calibri"/>
              </w:rPr>
              <w:t>Materiał odbłyśnika – blacha stalowa powlekana folią aluminiową.</w:t>
            </w:r>
            <w:r w:rsidR="004B5E01">
              <w:rPr>
                <w:rFonts w:ascii="Arial Narrow" w:hAnsi="Arial Narrow" w:cs="Calibri"/>
              </w:rPr>
              <w:t xml:space="preserve"> </w:t>
            </w:r>
            <w:r w:rsidR="004B5E01">
              <w:rPr>
                <w:rFonts w:ascii="Arial Narrow" w:hAnsi="Arial Narrow" w:cs="Calibri"/>
              </w:rPr>
              <w:lastRenderedPageBreak/>
              <w:t xml:space="preserve">Wysokość 84mm, szerokość 595mm, Długość 625mm. </w:t>
            </w:r>
            <w:r w:rsidR="00955627">
              <w:rPr>
                <w:rFonts w:ascii="Arial Narrow" w:hAnsi="Arial Narrow" w:cs="Calibri"/>
              </w:rPr>
              <w:t xml:space="preserve"> O</w:t>
            </w:r>
            <w:r w:rsidR="00955627" w:rsidRPr="00955627">
              <w:rPr>
                <w:rFonts w:ascii="Arial Narrow" w:hAnsi="Arial Narrow" w:cs="Calibri"/>
              </w:rPr>
              <w:t xml:space="preserve">dbłyśnik w kształcie </w:t>
            </w:r>
            <w:proofErr w:type="spellStart"/>
            <w:r w:rsidR="00955627" w:rsidRPr="00955627">
              <w:rPr>
                <w:rFonts w:ascii="Arial Narrow" w:hAnsi="Arial Narrow" w:cs="Calibri"/>
              </w:rPr>
              <w:t>półparaboli</w:t>
            </w:r>
            <w:proofErr w:type="spellEnd"/>
            <w:r w:rsidR="00955627" w:rsidRPr="00955627">
              <w:rPr>
                <w:rFonts w:ascii="Arial Narrow" w:hAnsi="Arial Narrow" w:cs="Calibri"/>
              </w:rPr>
              <w:t>, poprzeczki rastra w kształcie "V". obudowa z blachy stalowej malowana proszkowo</w:t>
            </w:r>
            <w:r w:rsidR="00955627">
              <w:rPr>
                <w:rFonts w:ascii="Arial Narrow" w:hAnsi="Arial Narrow" w:cs="Calibri"/>
              </w:rPr>
              <w:t>.</w:t>
            </w:r>
            <w:r w:rsidR="002F45D5" w:rsidRPr="00955627">
              <w:rPr>
                <w:rFonts w:ascii="Arial Narrow" w:hAnsi="Arial Narrow" w:cs="Calibri"/>
              </w:rPr>
              <w:t xml:space="preserve"> </w:t>
            </w:r>
            <w:r w:rsidR="00F23BA8">
              <w:rPr>
                <w:rFonts w:ascii="Arial Narrow" w:hAnsi="Arial Narrow" w:cs="Calibri"/>
              </w:rPr>
              <w:t>Do źródeł światła z zasilaniem jednostronnym.</w:t>
            </w:r>
          </w:p>
        </w:tc>
      </w:tr>
      <w:tr w:rsidR="00095576" w:rsidRPr="00095576" w:rsidTr="000D3776">
        <w:trPr>
          <w:jc w:val="center"/>
        </w:trPr>
        <w:tc>
          <w:tcPr>
            <w:tcW w:w="437" w:type="pct"/>
            <w:vAlign w:val="center"/>
          </w:tcPr>
          <w:p w:rsidR="00095576" w:rsidRPr="00210808" w:rsidRDefault="00095576" w:rsidP="00EC1140">
            <w:pPr>
              <w:tabs>
                <w:tab w:val="left" w:pos="1139"/>
                <w:tab w:val="left" w:pos="2085"/>
              </w:tabs>
              <w:jc w:val="center"/>
              <w:rPr>
                <w:rFonts w:ascii="Arial Narrow" w:hAnsi="Arial Narrow"/>
              </w:rPr>
            </w:pPr>
            <w:r w:rsidRPr="00210808">
              <w:rPr>
                <w:rFonts w:ascii="Arial Narrow" w:hAnsi="Arial Narrow"/>
              </w:rPr>
              <w:lastRenderedPageBreak/>
              <w:t>64.</w:t>
            </w:r>
          </w:p>
        </w:tc>
        <w:tc>
          <w:tcPr>
            <w:tcW w:w="1928" w:type="pct"/>
            <w:vAlign w:val="center"/>
          </w:tcPr>
          <w:p w:rsidR="00095576" w:rsidRPr="00210808" w:rsidRDefault="00095576" w:rsidP="00095576">
            <w:pPr>
              <w:rPr>
                <w:rFonts w:ascii="Arial Narrow" w:hAnsi="Arial Narrow" w:cs="Calibri"/>
              </w:rPr>
            </w:pPr>
            <w:r w:rsidRPr="00210808">
              <w:rPr>
                <w:rFonts w:ascii="Arial Narrow" w:hAnsi="Arial Narrow" w:cs="Calibri"/>
              </w:rPr>
              <w:t>Świetlówka LED do lamp powyżej</w:t>
            </w:r>
          </w:p>
        </w:tc>
        <w:tc>
          <w:tcPr>
            <w:tcW w:w="612" w:type="pct"/>
            <w:vAlign w:val="center"/>
          </w:tcPr>
          <w:p w:rsidR="00095576" w:rsidRPr="00263557" w:rsidRDefault="00095576" w:rsidP="00095576">
            <w:pPr>
              <w:jc w:val="center"/>
              <w:rPr>
                <w:rFonts w:ascii="Arial Narrow" w:hAnsi="Arial Narrow" w:cs="Calibri"/>
              </w:rPr>
            </w:pPr>
            <w:r w:rsidRPr="00263557">
              <w:rPr>
                <w:rFonts w:ascii="Arial Narrow" w:hAnsi="Arial Narrow" w:cs="Calibri"/>
              </w:rPr>
              <w:t>96 szt.</w:t>
            </w:r>
          </w:p>
        </w:tc>
        <w:tc>
          <w:tcPr>
            <w:tcW w:w="2023" w:type="pct"/>
            <w:vAlign w:val="bottom"/>
          </w:tcPr>
          <w:p w:rsidR="00095576" w:rsidRPr="00A1318D" w:rsidRDefault="00DD354E" w:rsidP="00D0776D">
            <w:pPr>
              <w:rPr>
                <w:rFonts w:ascii="Arial Narrow" w:hAnsi="Arial Narrow" w:cs="Calibri"/>
                <w:color w:val="FF0000"/>
              </w:rPr>
            </w:pPr>
            <w:r>
              <w:rPr>
                <w:rFonts w:ascii="Arial Narrow" w:hAnsi="Arial Narrow" w:cs="Calibri"/>
              </w:rPr>
              <w:t>Świetlówka (tuba)</w:t>
            </w:r>
            <w:r w:rsidR="00095576" w:rsidRPr="00BD445D">
              <w:rPr>
                <w:rFonts w:ascii="Arial Narrow" w:hAnsi="Arial Narrow" w:cs="Calibri"/>
              </w:rPr>
              <w:t xml:space="preserve"> LED do oprawy powyżej. Param</w:t>
            </w:r>
            <w:r w:rsidR="00D0776D">
              <w:rPr>
                <w:rFonts w:ascii="Arial Narrow" w:hAnsi="Arial Narrow" w:cs="Calibri"/>
              </w:rPr>
              <w:t>etry: 10W, 1200lm, 600mm, G13</w:t>
            </w:r>
            <w:r>
              <w:rPr>
                <w:rFonts w:ascii="Arial Narrow" w:hAnsi="Arial Narrow" w:cs="Calibri"/>
              </w:rPr>
              <w:t>. Barwa światła</w:t>
            </w:r>
            <w:r w:rsidR="00BD445D" w:rsidRPr="00BD445D">
              <w:rPr>
                <w:rFonts w:ascii="Arial Narrow" w:hAnsi="Arial Narrow" w:cs="Calibri"/>
              </w:rPr>
              <w:t xml:space="preserve"> 4000K.</w:t>
            </w:r>
            <w:r>
              <w:rPr>
                <w:rFonts w:ascii="Arial Narrow" w:hAnsi="Arial Narrow" w:cs="Calibri"/>
              </w:rPr>
              <w:t xml:space="preserve"> Zasilanie jednostronne.</w:t>
            </w:r>
            <w:r w:rsidR="00BD445D">
              <w:rPr>
                <w:rFonts w:ascii="Arial Narrow" w:hAnsi="Arial Narrow" w:cs="Calibri"/>
                <w:color w:val="FF0000"/>
              </w:rPr>
              <w:t xml:space="preserve"> </w:t>
            </w:r>
          </w:p>
        </w:tc>
      </w:tr>
    </w:tbl>
    <w:p w:rsidR="000B3742" w:rsidRDefault="000B3742" w:rsidP="000B3742">
      <w:pPr>
        <w:jc w:val="both"/>
        <w:rPr>
          <w:rFonts w:ascii="Arial Narrow" w:hAnsi="Arial Narrow"/>
          <w:b/>
        </w:rPr>
      </w:pPr>
    </w:p>
    <w:sectPr w:rsidR="000B3742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E1" w:rsidRDefault="00F655E1" w:rsidP="00226EC9">
      <w:pPr>
        <w:spacing w:after="0" w:line="240" w:lineRule="auto"/>
      </w:pPr>
      <w:r>
        <w:separator/>
      </w:r>
    </w:p>
  </w:endnote>
  <w:endnote w:type="continuationSeparator" w:id="0">
    <w:p w:rsidR="00F655E1" w:rsidRDefault="00F655E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EF7189" w:rsidTr="00F973B8">
      <w:tc>
        <w:tcPr>
          <w:tcW w:w="1418" w:type="dxa"/>
          <w:vAlign w:val="center"/>
        </w:tcPr>
        <w:p w:rsidR="00EF7189" w:rsidRPr="002E459C" w:rsidRDefault="00EF7189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533EC4FB" wp14:editId="2A17BE5B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EF7189" w:rsidRPr="008528F1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EF7189" w:rsidRPr="008528F1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EF7189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EF7189" w:rsidRPr="008528F1" w:rsidRDefault="00EF7189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EF7189" w:rsidRPr="007F4AAE" w:rsidRDefault="00EF7189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EF7189" w:rsidRPr="007F4AAE" w:rsidRDefault="00EF7189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6BEE757C" wp14:editId="361DFA60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EF7189" w:rsidRPr="008528F1" w:rsidRDefault="00EF7189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EF7189" w:rsidRPr="008748DD" w:rsidRDefault="00EF7189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71B171B" wp14:editId="255245AB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EF7189" w:rsidRPr="008748DD" w:rsidRDefault="00EF7189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6047894F" wp14:editId="336B93E3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EF7189" w:rsidRPr="00CC179A" w:rsidRDefault="00EF7189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E1" w:rsidRDefault="00F655E1" w:rsidP="00226EC9">
      <w:pPr>
        <w:spacing w:after="0" w:line="240" w:lineRule="auto"/>
      </w:pPr>
      <w:r>
        <w:separator/>
      </w:r>
    </w:p>
  </w:footnote>
  <w:footnote w:type="continuationSeparator" w:id="0">
    <w:p w:rsidR="00F655E1" w:rsidRDefault="00F655E1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EF718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EF7189" w:rsidRPr="00D77D6D" w:rsidRDefault="00EF718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B0ED4CC" wp14:editId="0306A022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EF7189" w:rsidRPr="00D77D6D" w:rsidRDefault="00EF718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039DBF2" wp14:editId="36B7911C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EF7189" w:rsidRPr="00D77D6D" w:rsidRDefault="00EF718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B46A083" wp14:editId="1F88840E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7189" w:rsidRPr="00CC179A" w:rsidRDefault="00EF7189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89" w:rsidRDefault="00EF71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7C7"/>
    <w:multiLevelType w:val="hybridMultilevel"/>
    <w:tmpl w:val="84DEC0F8"/>
    <w:lvl w:ilvl="0" w:tplc="92985D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0101A"/>
    <w:multiLevelType w:val="hybridMultilevel"/>
    <w:tmpl w:val="53960048"/>
    <w:lvl w:ilvl="0" w:tplc="45EA8B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8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F5D70"/>
    <w:multiLevelType w:val="multilevel"/>
    <w:tmpl w:val="9FCE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7B347CB"/>
    <w:multiLevelType w:val="multilevel"/>
    <w:tmpl w:val="F012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F912B8"/>
    <w:multiLevelType w:val="multilevel"/>
    <w:tmpl w:val="8A4C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71843"/>
    <w:multiLevelType w:val="multilevel"/>
    <w:tmpl w:val="CDB0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C585B"/>
    <w:multiLevelType w:val="hybridMultilevel"/>
    <w:tmpl w:val="11D0B54A"/>
    <w:lvl w:ilvl="0" w:tplc="A1B2D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6"/>
  </w:num>
  <w:num w:numId="9">
    <w:abstractNumId w:val="3"/>
  </w:num>
  <w:num w:numId="10">
    <w:abstractNumId w:val="16"/>
  </w:num>
  <w:num w:numId="11">
    <w:abstractNumId w:val="4"/>
  </w:num>
  <w:num w:numId="12">
    <w:abstractNumId w:val="7"/>
  </w:num>
  <w:num w:numId="13">
    <w:abstractNumId w:val="1"/>
  </w:num>
  <w:num w:numId="14">
    <w:abstractNumId w:val="12"/>
  </w:num>
  <w:num w:numId="15">
    <w:abstractNumId w:val="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  <w:num w:numId="19">
    <w:abstractNumId w:val="18"/>
  </w:num>
  <w:num w:numId="20">
    <w:abstractNumId w:val="19"/>
  </w:num>
  <w:num w:numId="21">
    <w:abstractNumId w:val="11"/>
  </w:num>
  <w:num w:numId="22">
    <w:abstractNumId w:val="15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0E4A"/>
    <w:rsid w:val="00025D0F"/>
    <w:rsid w:val="000309AA"/>
    <w:rsid w:val="0004201C"/>
    <w:rsid w:val="00090ABC"/>
    <w:rsid w:val="00091DCA"/>
    <w:rsid w:val="0009302C"/>
    <w:rsid w:val="00095576"/>
    <w:rsid w:val="00097DDC"/>
    <w:rsid w:val="000A1692"/>
    <w:rsid w:val="000A4E9D"/>
    <w:rsid w:val="000A6501"/>
    <w:rsid w:val="000A6BE5"/>
    <w:rsid w:val="000B3742"/>
    <w:rsid w:val="000B73AB"/>
    <w:rsid w:val="000C427C"/>
    <w:rsid w:val="000C5F48"/>
    <w:rsid w:val="000D1A6A"/>
    <w:rsid w:val="000D3776"/>
    <w:rsid w:val="000D4F1F"/>
    <w:rsid w:val="000D5848"/>
    <w:rsid w:val="000E47AC"/>
    <w:rsid w:val="000F09EE"/>
    <w:rsid w:val="00100FAB"/>
    <w:rsid w:val="001028C3"/>
    <w:rsid w:val="00106D6F"/>
    <w:rsid w:val="00113924"/>
    <w:rsid w:val="00126F7F"/>
    <w:rsid w:val="0012785C"/>
    <w:rsid w:val="001302FF"/>
    <w:rsid w:val="00140D6E"/>
    <w:rsid w:val="00143EF7"/>
    <w:rsid w:val="0015651C"/>
    <w:rsid w:val="00156CA3"/>
    <w:rsid w:val="00157202"/>
    <w:rsid w:val="001700FA"/>
    <w:rsid w:val="001713FF"/>
    <w:rsid w:val="00176321"/>
    <w:rsid w:val="00176995"/>
    <w:rsid w:val="0018293B"/>
    <w:rsid w:val="00191773"/>
    <w:rsid w:val="0019221B"/>
    <w:rsid w:val="001961ED"/>
    <w:rsid w:val="001A6C0F"/>
    <w:rsid w:val="001B2034"/>
    <w:rsid w:val="001B7FCC"/>
    <w:rsid w:val="001D6E2C"/>
    <w:rsid w:val="001E1C93"/>
    <w:rsid w:val="001F1E92"/>
    <w:rsid w:val="001F390D"/>
    <w:rsid w:val="00200BBA"/>
    <w:rsid w:val="00210808"/>
    <w:rsid w:val="0021225B"/>
    <w:rsid w:val="00226EC9"/>
    <w:rsid w:val="00234C28"/>
    <w:rsid w:val="00243E36"/>
    <w:rsid w:val="00245C1C"/>
    <w:rsid w:val="00246994"/>
    <w:rsid w:val="00246FAC"/>
    <w:rsid w:val="00253364"/>
    <w:rsid w:val="00257576"/>
    <w:rsid w:val="0025787C"/>
    <w:rsid w:val="002578C3"/>
    <w:rsid w:val="00261C4F"/>
    <w:rsid w:val="00263557"/>
    <w:rsid w:val="00263EB7"/>
    <w:rsid w:val="00267DF7"/>
    <w:rsid w:val="00275B0C"/>
    <w:rsid w:val="0027623C"/>
    <w:rsid w:val="002A4167"/>
    <w:rsid w:val="002A50AD"/>
    <w:rsid w:val="002B38EE"/>
    <w:rsid w:val="002B390A"/>
    <w:rsid w:val="002B7EC7"/>
    <w:rsid w:val="002C5522"/>
    <w:rsid w:val="002D27D0"/>
    <w:rsid w:val="002D3CBC"/>
    <w:rsid w:val="002E0CA5"/>
    <w:rsid w:val="002E459C"/>
    <w:rsid w:val="002F0665"/>
    <w:rsid w:val="002F0F4B"/>
    <w:rsid w:val="002F3D4B"/>
    <w:rsid w:val="002F45D5"/>
    <w:rsid w:val="00301031"/>
    <w:rsid w:val="00305BE0"/>
    <w:rsid w:val="00306CCC"/>
    <w:rsid w:val="003221BA"/>
    <w:rsid w:val="00323ED9"/>
    <w:rsid w:val="00332AE1"/>
    <w:rsid w:val="00344949"/>
    <w:rsid w:val="0034625C"/>
    <w:rsid w:val="00352F8A"/>
    <w:rsid w:val="003565F0"/>
    <w:rsid w:val="0036215A"/>
    <w:rsid w:val="00366965"/>
    <w:rsid w:val="0037347E"/>
    <w:rsid w:val="00374BB1"/>
    <w:rsid w:val="00374CF5"/>
    <w:rsid w:val="003857B4"/>
    <w:rsid w:val="00394743"/>
    <w:rsid w:val="003A3950"/>
    <w:rsid w:val="003C6E8B"/>
    <w:rsid w:val="003D3FD0"/>
    <w:rsid w:val="003D6727"/>
    <w:rsid w:val="003E00CA"/>
    <w:rsid w:val="003E2B20"/>
    <w:rsid w:val="003E3C8E"/>
    <w:rsid w:val="003E546A"/>
    <w:rsid w:val="0040697A"/>
    <w:rsid w:val="00412FD0"/>
    <w:rsid w:val="00413806"/>
    <w:rsid w:val="004161EF"/>
    <w:rsid w:val="00420E28"/>
    <w:rsid w:val="00433170"/>
    <w:rsid w:val="00444D02"/>
    <w:rsid w:val="0045048C"/>
    <w:rsid w:val="00464660"/>
    <w:rsid w:val="00464CEA"/>
    <w:rsid w:val="00466B46"/>
    <w:rsid w:val="00467454"/>
    <w:rsid w:val="00476D78"/>
    <w:rsid w:val="00484875"/>
    <w:rsid w:val="00491A51"/>
    <w:rsid w:val="004957E9"/>
    <w:rsid w:val="004A17A1"/>
    <w:rsid w:val="004A23B1"/>
    <w:rsid w:val="004A570D"/>
    <w:rsid w:val="004B0C9A"/>
    <w:rsid w:val="004B11F2"/>
    <w:rsid w:val="004B4DB0"/>
    <w:rsid w:val="004B5E01"/>
    <w:rsid w:val="004C56D9"/>
    <w:rsid w:val="004D1D5B"/>
    <w:rsid w:val="004E7D59"/>
    <w:rsid w:val="005021C6"/>
    <w:rsid w:val="0050297E"/>
    <w:rsid w:val="005038E8"/>
    <w:rsid w:val="00504A75"/>
    <w:rsid w:val="00506FA4"/>
    <w:rsid w:val="005249F1"/>
    <w:rsid w:val="00524C1A"/>
    <w:rsid w:val="00527CA6"/>
    <w:rsid w:val="00531784"/>
    <w:rsid w:val="00535C99"/>
    <w:rsid w:val="00536618"/>
    <w:rsid w:val="00544B6C"/>
    <w:rsid w:val="0055285A"/>
    <w:rsid w:val="00554C11"/>
    <w:rsid w:val="0055536B"/>
    <w:rsid w:val="00555AE8"/>
    <w:rsid w:val="00571C2A"/>
    <w:rsid w:val="00572FB4"/>
    <w:rsid w:val="00573B08"/>
    <w:rsid w:val="005B243E"/>
    <w:rsid w:val="005B6EA2"/>
    <w:rsid w:val="005B772A"/>
    <w:rsid w:val="005C66B2"/>
    <w:rsid w:val="005C6D47"/>
    <w:rsid w:val="005D54A3"/>
    <w:rsid w:val="005E59CB"/>
    <w:rsid w:val="005F61C5"/>
    <w:rsid w:val="006100BC"/>
    <w:rsid w:val="00615F2D"/>
    <w:rsid w:val="00620D8A"/>
    <w:rsid w:val="00621DC9"/>
    <w:rsid w:val="00622D66"/>
    <w:rsid w:val="00632DFF"/>
    <w:rsid w:val="00651B9B"/>
    <w:rsid w:val="00656B6B"/>
    <w:rsid w:val="00657A1F"/>
    <w:rsid w:val="00661F63"/>
    <w:rsid w:val="00663AB0"/>
    <w:rsid w:val="0066564C"/>
    <w:rsid w:val="00670AC9"/>
    <w:rsid w:val="00673771"/>
    <w:rsid w:val="0068761F"/>
    <w:rsid w:val="00690800"/>
    <w:rsid w:val="00691E2A"/>
    <w:rsid w:val="00694F42"/>
    <w:rsid w:val="00696F3E"/>
    <w:rsid w:val="0069782C"/>
    <w:rsid w:val="006A1405"/>
    <w:rsid w:val="006A1A56"/>
    <w:rsid w:val="006A6FD3"/>
    <w:rsid w:val="006B139B"/>
    <w:rsid w:val="006B338D"/>
    <w:rsid w:val="006B44EB"/>
    <w:rsid w:val="006B4DB1"/>
    <w:rsid w:val="006B5539"/>
    <w:rsid w:val="006E0F3E"/>
    <w:rsid w:val="006E766D"/>
    <w:rsid w:val="006F7D1D"/>
    <w:rsid w:val="007164F3"/>
    <w:rsid w:val="007223CB"/>
    <w:rsid w:val="00736FDE"/>
    <w:rsid w:val="00747B89"/>
    <w:rsid w:val="007579C5"/>
    <w:rsid w:val="0076270F"/>
    <w:rsid w:val="00774C33"/>
    <w:rsid w:val="00784EEA"/>
    <w:rsid w:val="007911DE"/>
    <w:rsid w:val="0079445A"/>
    <w:rsid w:val="007A01F1"/>
    <w:rsid w:val="007A4812"/>
    <w:rsid w:val="007A4FCA"/>
    <w:rsid w:val="007B07F3"/>
    <w:rsid w:val="007B6952"/>
    <w:rsid w:val="007D304C"/>
    <w:rsid w:val="007D6F6D"/>
    <w:rsid w:val="007E7640"/>
    <w:rsid w:val="007F0045"/>
    <w:rsid w:val="007F1E45"/>
    <w:rsid w:val="007F3C8D"/>
    <w:rsid w:val="007F4AAE"/>
    <w:rsid w:val="00805762"/>
    <w:rsid w:val="008107EC"/>
    <w:rsid w:val="00812598"/>
    <w:rsid w:val="00813AA8"/>
    <w:rsid w:val="00815052"/>
    <w:rsid w:val="00834447"/>
    <w:rsid w:val="008402BF"/>
    <w:rsid w:val="00852197"/>
    <w:rsid w:val="008528F1"/>
    <w:rsid w:val="0085627F"/>
    <w:rsid w:val="00863841"/>
    <w:rsid w:val="00864294"/>
    <w:rsid w:val="00871223"/>
    <w:rsid w:val="008748DD"/>
    <w:rsid w:val="00880906"/>
    <w:rsid w:val="008A740C"/>
    <w:rsid w:val="008A7EBD"/>
    <w:rsid w:val="008B6FEB"/>
    <w:rsid w:val="008B7287"/>
    <w:rsid w:val="008C142B"/>
    <w:rsid w:val="008D57B3"/>
    <w:rsid w:val="008D6090"/>
    <w:rsid w:val="008F29DD"/>
    <w:rsid w:val="00921B0E"/>
    <w:rsid w:val="009274A2"/>
    <w:rsid w:val="00931E03"/>
    <w:rsid w:val="00935A84"/>
    <w:rsid w:val="009402D4"/>
    <w:rsid w:val="00955627"/>
    <w:rsid w:val="009701CE"/>
    <w:rsid w:val="00976E17"/>
    <w:rsid w:val="00976F34"/>
    <w:rsid w:val="0098538D"/>
    <w:rsid w:val="0098601C"/>
    <w:rsid w:val="0099330C"/>
    <w:rsid w:val="009C008E"/>
    <w:rsid w:val="009E1C48"/>
    <w:rsid w:val="009E3888"/>
    <w:rsid w:val="009F2A9A"/>
    <w:rsid w:val="009F4343"/>
    <w:rsid w:val="00A07AA1"/>
    <w:rsid w:val="00A1318D"/>
    <w:rsid w:val="00A22885"/>
    <w:rsid w:val="00A316DE"/>
    <w:rsid w:val="00A35C6C"/>
    <w:rsid w:val="00A46C2B"/>
    <w:rsid w:val="00A515AA"/>
    <w:rsid w:val="00A54E21"/>
    <w:rsid w:val="00A66626"/>
    <w:rsid w:val="00A74225"/>
    <w:rsid w:val="00A83425"/>
    <w:rsid w:val="00A862E1"/>
    <w:rsid w:val="00A9008E"/>
    <w:rsid w:val="00A90912"/>
    <w:rsid w:val="00AA0089"/>
    <w:rsid w:val="00AA6721"/>
    <w:rsid w:val="00AB0406"/>
    <w:rsid w:val="00AB2723"/>
    <w:rsid w:val="00AB2ED1"/>
    <w:rsid w:val="00AB4F6C"/>
    <w:rsid w:val="00AB77AC"/>
    <w:rsid w:val="00AC3C58"/>
    <w:rsid w:val="00AC7C61"/>
    <w:rsid w:val="00AE0249"/>
    <w:rsid w:val="00AE0AA3"/>
    <w:rsid w:val="00B0288F"/>
    <w:rsid w:val="00B10AD9"/>
    <w:rsid w:val="00B272CA"/>
    <w:rsid w:val="00B348C1"/>
    <w:rsid w:val="00B528A3"/>
    <w:rsid w:val="00B754A4"/>
    <w:rsid w:val="00B93F74"/>
    <w:rsid w:val="00B945CF"/>
    <w:rsid w:val="00BB0B02"/>
    <w:rsid w:val="00BB5EC1"/>
    <w:rsid w:val="00BB5F35"/>
    <w:rsid w:val="00BC1EAF"/>
    <w:rsid w:val="00BC2295"/>
    <w:rsid w:val="00BD445D"/>
    <w:rsid w:val="00BE2B16"/>
    <w:rsid w:val="00BE761E"/>
    <w:rsid w:val="00BF19D9"/>
    <w:rsid w:val="00BF229A"/>
    <w:rsid w:val="00C0508C"/>
    <w:rsid w:val="00C1009B"/>
    <w:rsid w:val="00C328A5"/>
    <w:rsid w:val="00C35B19"/>
    <w:rsid w:val="00C47ABE"/>
    <w:rsid w:val="00C576EC"/>
    <w:rsid w:val="00C66BA1"/>
    <w:rsid w:val="00C671E5"/>
    <w:rsid w:val="00C731FD"/>
    <w:rsid w:val="00C86EDC"/>
    <w:rsid w:val="00C909C6"/>
    <w:rsid w:val="00C947F7"/>
    <w:rsid w:val="00C9563D"/>
    <w:rsid w:val="00C96E94"/>
    <w:rsid w:val="00CA0363"/>
    <w:rsid w:val="00CA546C"/>
    <w:rsid w:val="00CB7E9C"/>
    <w:rsid w:val="00CC11D1"/>
    <w:rsid w:val="00CC179A"/>
    <w:rsid w:val="00CD1246"/>
    <w:rsid w:val="00CD1803"/>
    <w:rsid w:val="00CE1F1A"/>
    <w:rsid w:val="00CE5D08"/>
    <w:rsid w:val="00CE7DF2"/>
    <w:rsid w:val="00CF59E6"/>
    <w:rsid w:val="00D0132C"/>
    <w:rsid w:val="00D0235A"/>
    <w:rsid w:val="00D04E8D"/>
    <w:rsid w:val="00D0617E"/>
    <w:rsid w:val="00D0776D"/>
    <w:rsid w:val="00D10FD3"/>
    <w:rsid w:val="00D12427"/>
    <w:rsid w:val="00D1597F"/>
    <w:rsid w:val="00D168E5"/>
    <w:rsid w:val="00D241AF"/>
    <w:rsid w:val="00D272BD"/>
    <w:rsid w:val="00D27DE3"/>
    <w:rsid w:val="00D52B37"/>
    <w:rsid w:val="00D54598"/>
    <w:rsid w:val="00D57D41"/>
    <w:rsid w:val="00D60F51"/>
    <w:rsid w:val="00D61875"/>
    <w:rsid w:val="00D7435D"/>
    <w:rsid w:val="00D750D6"/>
    <w:rsid w:val="00D923D8"/>
    <w:rsid w:val="00D92BD3"/>
    <w:rsid w:val="00DB68EA"/>
    <w:rsid w:val="00DD354E"/>
    <w:rsid w:val="00DD39C0"/>
    <w:rsid w:val="00DD57C9"/>
    <w:rsid w:val="00DD72CB"/>
    <w:rsid w:val="00DE0FAA"/>
    <w:rsid w:val="00DE122C"/>
    <w:rsid w:val="00DE4945"/>
    <w:rsid w:val="00DE4FAE"/>
    <w:rsid w:val="00DE6BA5"/>
    <w:rsid w:val="00E04328"/>
    <w:rsid w:val="00E20586"/>
    <w:rsid w:val="00E21C37"/>
    <w:rsid w:val="00E2520D"/>
    <w:rsid w:val="00E331C9"/>
    <w:rsid w:val="00E413ED"/>
    <w:rsid w:val="00E46444"/>
    <w:rsid w:val="00E63516"/>
    <w:rsid w:val="00E652D2"/>
    <w:rsid w:val="00E671C5"/>
    <w:rsid w:val="00E7300F"/>
    <w:rsid w:val="00E77F66"/>
    <w:rsid w:val="00E80435"/>
    <w:rsid w:val="00E86E83"/>
    <w:rsid w:val="00E87624"/>
    <w:rsid w:val="00E923A3"/>
    <w:rsid w:val="00E93233"/>
    <w:rsid w:val="00E9499A"/>
    <w:rsid w:val="00E9733A"/>
    <w:rsid w:val="00EB7180"/>
    <w:rsid w:val="00EC2A5A"/>
    <w:rsid w:val="00EC44D4"/>
    <w:rsid w:val="00EC4556"/>
    <w:rsid w:val="00EE0D41"/>
    <w:rsid w:val="00EE2D2F"/>
    <w:rsid w:val="00EE641C"/>
    <w:rsid w:val="00EE6DDE"/>
    <w:rsid w:val="00EF3A94"/>
    <w:rsid w:val="00EF7189"/>
    <w:rsid w:val="00F0126A"/>
    <w:rsid w:val="00F05DF6"/>
    <w:rsid w:val="00F23BA8"/>
    <w:rsid w:val="00F315BA"/>
    <w:rsid w:val="00F35A9C"/>
    <w:rsid w:val="00F47979"/>
    <w:rsid w:val="00F57C1B"/>
    <w:rsid w:val="00F655E1"/>
    <w:rsid w:val="00F65825"/>
    <w:rsid w:val="00F65D76"/>
    <w:rsid w:val="00F6666C"/>
    <w:rsid w:val="00F66B9B"/>
    <w:rsid w:val="00F7406F"/>
    <w:rsid w:val="00F77515"/>
    <w:rsid w:val="00F823DA"/>
    <w:rsid w:val="00F865AD"/>
    <w:rsid w:val="00F965AA"/>
    <w:rsid w:val="00F973B8"/>
    <w:rsid w:val="00FA3D51"/>
    <w:rsid w:val="00FB767C"/>
    <w:rsid w:val="00FC7F85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42"/>
  </w:style>
  <w:style w:type="paragraph" w:styleId="Nagwek2">
    <w:name w:val="heading 2"/>
    <w:basedOn w:val="Normalny"/>
    <w:link w:val="Nagwek2Znak"/>
    <w:uiPriority w:val="9"/>
    <w:qFormat/>
    <w:rsid w:val="00B27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124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124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4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48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272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textmarked">
    <w:name w:val="normtextmarked"/>
    <w:basedOn w:val="Domylnaczcionkaakapitu"/>
    <w:rsid w:val="00B2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742"/>
  </w:style>
  <w:style w:type="paragraph" w:styleId="Nagwek2">
    <w:name w:val="heading 2"/>
    <w:basedOn w:val="Normalny"/>
    <w:link w:val="Nagwek2Znak"/>
    <w:uiPriority w:val="9"/>
    <w:qFormat/>
    <w:rsid w:val="00B272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124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1242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4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48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272C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ormtextmarked">
    <w:name w:val="normtextmarked"/>
    <w:basedOn w:val="Domylnaczcionkaakapitu"/>
    <w:rsid w:val="00B2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0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4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086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233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13347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A5A3A4"/>
                                    <w:bottom w:val="single" w:sz="6" w:space="0" w:color="A5A3A4"/>
                                    <w:right w:val="single" w:sz="6" w:space="0" w:color="A5A3A4"/>
                                  </w:divBdr>
                                  <w:divsChild>
                                    <w:div w:id="134508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9768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5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02646">
                                                      <w:marLeft w:val="-150"/>
                                                      <w:marRight w:val="-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555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2C8E-DA21-4D05-8227-7ED8BE90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12840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3</cp:revision>
  <cp:lastPrinted>2020-07-27T09:11:00Z</cp:lastPrinted>
  <dcterms:created xsi:type="dcterms:W3CDTF">2020-12-09T07:08:00Z</dcterms:created>
  <dcterms:modified xsi:type="dcterms:W3CDTF">2020-12-11T07:25:00Z</dcterms:modified>
</cp:coreProperties>
</file>